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5A" w:rsidRDefault="00837D5A">
      <w:pPr>
        <w:rPr>
          <w:rFonts w:ascii="Arial Mäori" w:hAnsi="Arial Mäori" w:cs="Times New Roman"/>
        </w:rPr>
      </w:pPr>
    </w:p>
    <w:p w:rsidR="00F86138" w:rsidRDefault="00F86138">
      <w:pPr>
        <w:rPr>
          <w:rFonts w:ascii="Arial Mäori" w:hAnsi="Arial Mäori" w:cs="Times New Roman"/>
        </w:rPr>
      </w:pPr>
    </w:p>
    <w:p w:rsidR="00F86138" w:rsidRDefault="00F86138">
      <w:pPr>
        <w:rPr>
          <w:rFonts w:ascii="Arial Mäori" w:hAnsi="Arial Mäori" w:cs="Times New Roman"/>
        </w:rPr>
      </w:pPr>
    </w:p>
    <w:p w:rsidR="00B10830" w:rsidRPr="00B10830" w:rsidRDefault="00841793" w:rsidP="00B10830">
      <w:pPr>
        <w:jc w:val="center"/>
        <w:rPr>
          <w:rFonts w:ascii="Arial Mäori" w:hAnsi="Arial Mäori" w:cs="Times New Roman"/>
          <w:b/>
          <w:sz w:val="28"/>
          <w:szCs w:val="28"/>
        </w:rPr>
      </w:pPr>
      <w:r w:rsidRPr="00841793">
        <w:rPr>
          <w:rFonts w:ascii="Arial Mäori" w:hAnsi="Arial Mäori" w:cs="Times New Roman"/>
          <w:b/>
          <w:sz w:val="28"/>
          <w:szCs w:val="28"/>
        </w:rPr>
        <w:t xml:space="preserve">A brief note on future seabird risk assessment research </w:t>
      </w:r>
    </w:p>
    <w:p w:rsidR="00B10830" w:rsidRPr="00B10830" w:rsidRDefault="00B10830" w:rsidP="00B10830">
      <w:pPr>
        <w:jc w:val="center"/>
        <w:rPr>
          <w:rFonts w:ascii="Arial Mäori" w:hAnsi="Arial Mäori" w:cs="Times New Roman"/>
          <w:b/>
          <w:sz w:val="28"/>
          <w:szCs w:val="28"/>
        </w:rPr>
      </w:pPr>
    </w:p>
    <w:p w:rsidR="00B10830" w:rsidRPr="00B10830" w:rsidRDefault="00B10830" w:rsidP="00B10830">
      <w:pPr>
        <w:jc w:val="center"/>
        <w:rPr>
          <w:rFonts w:ascii="Arial Mäori" w:hAnsi="Arial Mäori" w:cs="Times New Roman"/>
          <w:b/>
          <w:sz w:val="28"/>
          <w:szCs w:val="28"/>
        </w:rPr>
      </w:pPr>
    </w:p>
    <w:p w:rsidR="00B10830" w:rsidRPr="00B10830" w:rsidRDefault="00B10830" w:rsidP="00B10830">
      <w:pPr>
        <w:jc w:val="center"/>
        <w:rPr>
          <w:rFonts w:ascii="Arial Mäori" w:hAnsi="Arial Mäori" w:cs="Times New Roman"/>
          <w:b/>
          <w:sz w:val="28"/>
          <w:szCs w:val="28"/>
        </w:rPr>
      </w:pPr>
      <w:r w:rsidRPr="00B10830">
        <w:rPr>
          <w:rFonts w:ascii="Arial Mäori" w:hAnsi="Arial Mäori" w:cs="Times New Roman"/>
          <w:b/>
          <w:sz w:val="28"/>
          <w:szCs w:val="28"/>
        </w:rPr>
        <w:t>New Zealand</w:t>
      </w:r>
    </w:p>
    <w:p w:rsidR="00B10830" w:rsidRPr="00B10830" w:rsidRDefault="00B10830" w:rsidP="00B10830">
      <w:pPr>
        <w:jc w:val="center"/>
        <w:rPr>
          <w:rFonts w:ascii="Arial Mäori" w:hAnsi="Arial Mäori" w:cs="Times New Roman"/>
          <w:b/>
          <w:sz w:val="28"/>
          <w:szCs w:val="28"/>
        </w:rPr>
      </w:pPr>
    </w:p>
    <w:p w:rsidR="00B10830" w:rsidRPr="00B10830" w:rsidRDefault="00B10830" w:rsidP="00B10830">
      <w:pPr>
        <w:jc w:val="center"/>
        <w:rPr>
          <w:rFonts w:ascii="Arial Mäori" w:hAnsi="Arial Mäori" w:cs="Times New Roman"/>
          <w:b/>
          <w:sz w:val="28"/>
          <w:szCs w:val="28"/>
        </w:rPr>
      </w:pPr>
      <w:r w:rsidRPr="00B10830">
        <w:rPr>
          <w:rFonts w:ascii="Arial Mäori" w:hAnsi="Arial Mäori" w:cs="Times New Roman"/>
          <w:b/>
          <w:sz w:val="28"/>
          <w:szCs w:val="28"/>
        </w:rPr>
        <w:t>July 2013</w:t>
      </w:r>
    </w:p>
    <w:p w:rsidR="00B10830" w:rsidRPr="00B10830" w:rsidRDefault="00B10830" w:rsidP="00B10830">
      <w:pPr>
        <w:jc w:val="center"/>
        <w:rPr>
          <w:rFonts w:ascii="Arial Mäori" w:hAnsi="Arial Mäori" w:cs="Times New Roman"/>
          <w:b/>
          <w:sz w:val="28"/>
          <w:szCs w:val="28"/>
        </w:rPr>
      </w:pPr>
    </w:p>
    <w:p w:rsidR="00B10830" w:rsidRDefault="00B10830" w:rsidP="00B10830">
      <w:pPr>
        <w:jc w:val="center"/>
        <w:rPr>
          <w:rFonts w:ascii="Arial Mäori" w:hAnsi="Arial Mäori" w:cs="Times New Roman"/>
          <w:b/>
          <w:sz w:val="28"/>
          <w:szCs w:val="28"/>
        </w:rPr>
      </w:pPr>
    </w:p>
    <w:p w:rsidR="00B10830" w:rsidRDefault="00B10830" w:rsidP="00B10830">
      <w:pPr>
        <w:jc w:val="center"/>
        <w:rPr>
          <w:rFonts w:ascii="Arial Mäori" w:hAnsi="Arial Mäori" w:cs="Times New Roman"/>
          <w:b/>
          <w:sz w:val="28"/>
          <w:szCs w:val="28"/>
        </w:rPr>
      </w:pPr>
    </w:p>
    <w:p w:rsidR="00837D5A" w:rsidRPr="00C57EEB" w:rsidRDefault="00841793" w:rsidP="00C57EEB">
      <w:pPr>
        <w:jc w:val="center"/>
        <w:rPr>
          <w:rFonts w:ascii="Arial Mäori" w:hAnsi="Arial Mäori" w:cs="Times New Roman"/>
          <w:b/>
          <w:i/>
          <w:sz w:val="24"/>
          <w:szCs w:val="24"/>
        </w:rPr>
        <w:sectPr w:rsidR="00837D5A" w:rsidRPr="00C57EEB" w:rsidSect="00E4741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706" w:gutter="0"/>
          <w:pgNumType w:start="1"/>
          <w:cols w:space="708"/>
          <w:docGrid w:linePitch="360"/>
        </w:sectPr>
      </w:pPr>
      <w:r>
        <w:rPr>
          <w:rFonts w:ascii="Arial Mäori" w:hAnsi="Arial Mäori" w:cs="Times New Roman"/>
          <w:b/>
          <w:i/>
          <w:sz w:val="24"/>
          <w:szCs w:val="24"/>
        </w:rPr>
        <w:t>for ERSWG 10 Agenda Item 4.1.3</w:t>
      </w:r>
    </w:p>
    <w:p w:rsidR="00F73672" w:rsidRPr="0048685C" w:rsidRDefault="00F73672" w:rsidP="0048685C">
      <w:pPr>
        <w:pStyle w:val="NoSpacing"/>
        <w:rPr>
          <w:rFonts w:ascii="Arial Mäori" w:hAnsi="Arial Mäori"/>
          <w:b/>
        </w:rPr>
      </w:pPr>
      <w:r w:rsidRPr="0048685C">
        <w:rPr>
          <w:rFonts w:ascii="Arial Mäori" w:hAnsi="Arial Mäori"/>
          <w:b/>
        </w:rPr>
        <w:lastRenderedPageBreak/>
        <w:t>Executive Summary</w:t>
      </w:r>
    </w:p>
    <w:p w:rsidR="00F73672" w:rsidRDefault="00F73672" w:rsidP="00F73672">
      <w:pPr>
        <w:jc w:val="both"/>
        <w:rPr>
          <w:rFonts w:ascii="Arial Mäori" w:hAnsi="Arial Mäori" w:cs="Times New Roman"/>
        </w:rPr>
      </w:pPr>
      <w:r>
        <w:rPr>
          <w:rFonts w:ascii="Arial Mäori" w:hAnsi="Arial Mäori" w:cs="Times New Roman"/>
        </w:rPr>
        <w:t xml:space="preserve">An approach to </w:t>
      </w:r>
      <w:r w:rsidR="00495A5F">
        <w:rPr>
          <w:rFonts w:ascii="Arial Mäori" w:hAnsi="Arial Mäori" w:cs="Times New Roman"/>
        </w:rPr>
        <w:t xml:space="preserve">undertaking a global risk assessment for seabirds </w:t>
      </w:r>
      <w:r>
        <w:rPr>
          <w:rFonts w:ascii="Arial Mäori" w:hAnsi="Arial Mäori" w:cs="Times New Roman"/>
        </w:rPr>
        <w:t xml:space="preserve">is proposed. Specific comment on </w:t>
      </w:r>
      <w:r w:rsidR="00495A5F">
        <w:rPr>
          <w:rFonts w:ascii="Arial Mäori" w:hAnsi="Arial Mäori" w:cs="Times New Roman"/>
        </w:rPr>
        <w:t>the approach</w:t>
      </w:r>
      <w:r>
        <w:rPr>
          <w:rFonts w:ascii="Arial Mäori" w:hAnsi="Arial Mäori" w:cs="Times New Roman"/>
        </w:rPr>
        <w:t xml:space="preserve"> is sought from Commission members</w:t>
      </w:r>
      <w:r w:rsidR="00495A5F">
        <w:rPr>
          <w:rFonts w:ascii="Arial Mäori" w:hAnsi="Arial Mäori" w:cs="Times New Roman"/>
        </w:rPr>
        <w:t xml:space="preserve"> at the </w:t>
      </w:r>
      <w:r w:rsidR="00872687">
        <w:rPr>
          <w:rFonts w:ascii="Arial Mäori" w:hAnsi="Arial Mäori" w:cs="Times New Roman"/>
        </w:rPr>
        <w:t>10</w:t>
      </w:r>
      <w:r w:rsidR="00ED32E1" w:rsidRPr="00ED32E1">
        <w:rPr>
          <w:rFonts w:ascii="Arial Mäori" w:hAnsi="Arial Mäori" w:cs="Times New Roman"/>
          <w:vertAlign w:val="superscript"/>
        </w:rPr>
        <w:t>th</w:t>
      </w:r>
      <w:r w:rsidR="00872687">
        <w:rPr>
          <w:rFonts w:ascii="Arial Mäori" w:hAnsi="Arial Mäori" w:cs="Times New Roman"/>
        </w:rPr>
        <w:t xml:space="preserve"> meeting of the Ecologically Related Species Working Group (</w:t>
      </w:r>
      <w:r w:rsidR="00495A5F">
        <w:rPr>
          <w:rFonts w:ascii="Arial Mäori" w:hAnsi="Arial Mäori" w:cs="Times New Roman"/>
        </w:rPr>
        <w:t>ERSWG10</w:t>
      </w:r>
      <w:r w:rsidR="00872687">
        <w:rPr>
          <w:rFonts w:ascii="Arial Mäori" w:hAnsi="Arial Mäori" w:cs="Times New Roman"/>
        </w:rPr>
        <w:t>)</w:t>
      </w:r>
      <w:r>
        <w:rPr>
          <w:rFonts w:ascii="Arial Mäori" w:hAnsi="Arial Mäori" w:cs="Times New Roman"/>
        </w:rPr>
        <w:t xml:space="preserve">. </w:t>
      </w:r>
      <w:r w:rsidR="00495A5F">
        <w:rPr>
          <w:rFonts w:ascii="Arial Mäori" w:hAnsi="Arial Mäori" w:cs="Times New Roman"/>
        </w:rPr>
        <w:t>New Zealand intends that the proposal will also be discussed at upcoming relevant WCPFC, SPRFMO and CCAMLR meetings.</w:t>
      </w:r>
    </w:p>
    <w:p w:rsidR="002C6929" w:rsidRDefault="002C6929" w:rsidP="00F73672">
      <w:pPr>
        <w:jc w:val="both"/>
        <w:rPr>
          <w:rFonts w:ascii="Arial Mäori" w:hAnsi="Arial Mäori" w:cs="Times New Roman"/>
        </w:rPr>
      </w:pPr>
    </w:p>
    <w:p w:rsidR="00E4741E" w:rsidRPr="00E4557D" w:rsidRDefault="00E4741E" w:rsidP="0048685C">
      <w:pPr>
        <w:pStyle w:val="NoSpacing"/>
        <w:rPr>
          <w:rFonts w:ascii="Arial Mäori" w:hAnsi="Arial Mäori"/>
          <w:b/>
        </w:rPr>
      </w:pPr>
      <w:r w:rsidRPr="00E4557D">
        <w:rPr>
          <w:rFonts w:ascii="Arial Mäori" w:hAnsi="Arial Mäori"/>
          <w:b/>
        </w:rPr>
        <w:t>Introduction</w:t>
      </w:r>
    </w:p>
    <w:p w:rsidR="00E4557D" w:rsidRPr="000C5BEC" w:rsidRDefault="00E4741E" w:rsidP="00E4557D">
      <w:pPr>
        <w:jc w:val="both"/>
        <w:rPr>
          <w:rFonts w:ascii="Arial Mäori" w:hAnsi="Arial Mäori" w:cs="Times New Roman"/>
        </w:rPr>
      </w:pPr>
      <w:r w:rsidRPr="00E4557D">
        <w:rPr>
          <w:rFonts w:ascii="Arial Mäori" w:hAnsi="Arial Mäori" w:cs="Times New Roman"/>
        </w:rPr>
        <w:t>At the Ninth Meeting of the Ecologically Related Species Working Group (ERSWG) of the Commission for the Conservation of Southern Bluefin Tuna (</w:t>
      </w:r>
      <w:r w:rsidRPr="000C5BEC">
        <w:rPr>
          <w:rFonts w:ascii="Arial Mäori" w:hAnsi="Arial Mäori" w:cs="Times New Roman"/>
        </w:rPr>
        <w:t>CCSBT)</w:t>
      </w:r>
      <w:r w:rsidR="00CA6ACC" w:rsidRPr="000C5BEC">
        <w:rPr>
          <w:rStyle w:val="FootnoteReference"/>
          <w:rFonts w:ascii="Arial Mäori" w:hAnsi="Arial Mäori" w:cs="Times New Roman"/>
        </w:rPr>
        <w:footnoteReference w:id="1"/>
      </w:r>
      <w:r w:rsidRPr="000C5BEC">
        <w:rPr>
          <w:rFonts w:ascii="Arial Mäori" w:hAnsi="Arial Mäori" w:cs="Times New Roman"/>
        </w:rPr>
        <w:t xml:space="preserve"> </w:t>
      </w:r>
      <w:r w:rsidR="00E4557D" w:rsidRPr="000C5BEC">
        <w:rPr>
          <w:rFonts w:ascii="Arial Mäori" w:hAnsi="Arial Mäori" w:cs="Times New Roman"/>
        </w:rPr>
        <w:t>a method for completing an ecological risk assessment for seabirds was discussed (</w:t>
      </w:r>
      <w:r w:rsidR="000C5BEC" w:rsidRPr="000C5BEC">
        <w:rPr>
          <w:rFonts w:ascii="Arial Mäori" w:hAnsi="Arial Mäori" w:cs="Times New Roman"/>
        </w:rPr>
        <w:t>Waugh et al.</w:t>
      </w:r>
      <w:r w:rsidR="000B1F78">
        <w:rPr>
          <w:rFonts w:ascii="Arial Mäori" w:hAnsi="Arial Mäori" w:cs="Times New Roman"/>
        </w:rPr>
        <w:t xml:space="preserve"> </w:t>
      </w:r>
      <w:r w:rsidR="000C5BEC" w:rsidRPr="000C5BEC">
        <w:rPr>
          <w:rFonts w:ascii="Arial Mäori" w:hAnsi="Arial Mäori" w:cs="Times New Roman"/>
        </w:rPr>
        <w:t>2012</w:t>
      </w:r>
      <w:r w:rsidR="00E4557D" w:rsidRPr="000C5BEC">
        <w:rPr>
          <w:rFonts w:ascii="Arial Mäori" w:hAnsi="Arial Mäori" w:cs="Times New Roman"/>
        </w:rPr>
        <w:t xml:space="preserve">). ERSWG 9 concluded that the analyses were useful, and such outputs could help the Commission determine where to implement risk reduction techniques. It was noted that such analyses could identify areas and species of greatest interest for risk reduction, but also highlighted where data gaps occurred. </w:t>
      </w:r>
    </w:p>
    <w:p w:rsidR="00E4557D" w:rsidRDefault="00E4557D" w:rsidP="00E4557D">
      <w:pPr>
        <w:jc w:val="both"/>
        <w:rPr>
          <w:rFonts w:ascii="Arial Mäori" w:hAnsi="Arial Mäori" w:cs="Times New Roman"/>
        </w:rPr>
      </w:pPr>
      <w:r w:rsidRPr="000C5BEC">
        <w:rPr>
          <w:rFonts w:ascii="Arial Mäori" w:hAnsi="Arial Mäori" w:cs="Times New Roman"/>
        </w:rPr>
        <w:t xml:space="preserve">During the intersessional period, New Zealand has </w:t>
      </w:r>
      <w:r w:rsidR="00A74D1D" w:rsidRPr="000C5BEC">
        <w:rPr>
          <w:rFonts w:ascii="Arial Mäori" w:hAnsi="Arial Mäori" w:cs="Times New Roman"/>
        </w:rPr>
        <w:t>updated the</w:t>
      </w:r>
      <w:r w:rsidRPr="000C5BEC">
        <w:rPr>
          <w:rFonts w:ascii="Arial Mäori" w:hAnsi="Arial Mäori" w:cs="Times New Roman"/>
        </w:rPr>
        <w:t xml:space="preserve"> analysis of risk of seabird interactions with surface longline fisheries </w:t>
      </w:r>
      <w:r w:rsidR="00696F3E" w:rsidRPr="000C5BEC">
        <w:rPr>
          <w:rFonts w:ascii="Arial Mäori" w:hAnsi="Arial Mäori" w:cs="Times New Roman"/>
        </w:rPr>
        <w:t xml:space="preserve">for southern bluefin tuna (SBT) </w:t>
      </w:r>
      <w:r w:rsidRPr="000C5BEC">
        <w:rPr>
          <w:rFonts w:ascii="Arial Mäori" w:hAnsi="Arial Mäori" w:cs="Times New Roman"/>
        </w:rPr>
        <w:t>using fishing data from the Commission, and biological and spatial data indicative of the distributions of a suite of albatross and petrel species known or likely to be caught in CCSBT fisheries (</w:t>
      </w:r>
      <w:r w:rsidR="000C5BEC" w:rsidRPr="000C5BEC">
        <w:rPr>
          <w:rFonts w:ascii="Arial Mäori" w:hAnsi="Arial Mäori" w:cs="Times New Roman"/>
        </w:rPr>
        <w:t>CCSBT-ERS/1308/18</w:t>
      </w:r>
      <w:r w:rsidRPr="000C5BEC">
        <w:rPr>
          <w:rFonts w:ascii="Arial Mäori" w:hAnsi="Arial Mäori" w:cs="Times New Roman"/>
        </w:rPr>
        <w:t>). The analysis adapted methods developed in other regions and applied</w:t>
      </w:r>
      <w:r w:rsidRPr="00E4557D">
        <w:rPr>
          <w:rFonts w:ascii="Arial Mäori" w:hAnsi="Arial Mäori" w:cs="Times New Roman"/>
        </w:rPr>
        <w:t xml:space="preserve"> to assess risk of incidental mortality of highly migratory top </w:t>
      </w:r>
      <w:r w:rsidRPr="000B1F78">
        <w:rPr>
          <w:rFonts w:ascii="Arial Mäori" w:hAnsi="Arial Mäori" w:cs="Times New Roman"/>
        </w:rPr>
        <w:t>predator species in other Regional Fisheries Management Organisations.</w:t>
      </w:r>
      <w:r w:rsidR="00C14F10" w:rsidRPr="000B1F78">
        <w:rPr>
          <w:rFonts w:ascii="Arial Mäori" w:hAnsi="Arial Mäori" w:cs="Times New Roman"/>
        </w:rPr>
        <w:t xml:space="preserve"> At the same time New Zealand has continued to refine approaches to ecological risk assessment for seabirds (</w:t>
      </w:r>
      <w:r w:rsidR="000C5BEC" w:rsidRPr="000B1F78">
        <w:rPr>
          <w:rFonts w:ascii="Arial Mäori" w:hAnsi="Arial Mäori" w:cs="Times New Roman"/>
        </w:rPr>
        <w:t>Richard and Abraham 2013</w:t>
      </w:r>
      <w:r w:rsidR="000B1F78" w:rsidRPr="000B1F78">
        <w:rPr>
          <w:rFonts w:ascii="Arial Mäori" w:hAnsi="Arial Mäori" w:cs="Times New Roman"/>
        </w:rPr>
        <w:t>a</w:t>
      </w:r>
      <w:r w:rsidR="000B1F78">
        <w:rPr>
          <w:rFonts w:ascii="Arial Mäori" w:hAnsi="Arial Mäori" w:cs="Times New Roman"/>
        </w:rPr>
        <w:t xml:space="preserve">, </w:t>
      </w:r>
      <w:r w:rsidR="000B1F78" w:rsidRPr="000B1F78">
        <w:rPr>
          <w:rFonts w:ascii="Arial Mäori" w:hAnsi="Arial Mäori" w:cs="Times New Roman"/>
        </w:rPr>
        <w:t>Richard and Abraham 2013</w:t>
      </w:r>
      <w:r w:rsidR="000B1F78">
        <w:rPr>
          <w:rFonts w:ascii="Arial Mäori" w:hAnsi="Arial Mäori" w:cs="Times New Roman"/>
        </w:rPr>
        <w:t>b</w:t>
      </w:r>
      <w:r w:rsidR="00C14F10" w:rsidRPr="000B1F78">
        <w:rPr>
          <w:rFonts w:ascii="Arial Mäori" w:hAnsi="Arial Mäori" w:cs="Times New Roman"/>
        </w:rPr>
        <w:t>).</w:t>
      </w:r>
    </w:p>
    <w:p w:rsidR="00D3798A" w:rsidRDefault="00661A46" w:rsidP="00E4557D">
      <w:pPr>
        <w:jc w:val="both"/>
        <w:rPr>
          <w:rFonts w:ascii="Arial Mäori" w:hAnsi="Arial Mäori" w:cs="Times New Roman"/>
        </w:rPr>
      </w:pPr>
      <w:r>
        <w:rPr>
          <w:rFonts w:ascii="Arial Mäori" w:hAnsi="Arial Mäori" w:cs="Times New Roman"/>
        </w:rPr>
        <w:t xml:space="preserve">A key gap in analyses to date is that mortalities are known </w:t>
      </w:r>
      <w:r w:rsidR="00696F3E">
        <w:rPr>
          <w:rFonts w:ascii="Arial Mäori" w:hAnsi="Arial Mäori" w:cs="Times New Roman"/>
        </w:rPr>
        <w:t xml:space="preserve">or assumed </w:t>
      </w:r>
      <w:r>
        <w:rPr>
          <w:rFonts w:ascii="Arial Mäori" w:hAnsi="Arial Mäori" w:cs="Times New Roman"/>
        </w:rPr>
        <w:t xml:space="preserve">to occur outside the area addressed by the particular risk assessment. </w:t>
      </w:r>
      <w:r w:rsidR="00D3798A">
        <w:rPr>
          <w:rFonts w:ascii="Arial Mäori" w:hAnsi="Arial Mäori" w:cs="Times New Roman"/>
        </w:rPr>
        <w:t>The proposed research seeks to address this gap and in doing so better inform priority actions and international co-operation on</w:t>
      </w:r>
      <w:r w:rsidR="00F539B3">
        <w:rPr>
          <w:rFonts w:ascii="Arial Mäori" w:hAnsi="Arial Mäori" w:cs="Times New Roman"/>
        </w:rPr>
        <w:t xml:space="preserve"> address</w:t>
      </w:r>
      <w:r w:rsidR="00696F3E">
        <w:rPr>
          <w:rFonts w:ascii="Arial Mäori" w:hAnsi="Arial Mäori" w:cs="Times New Roman"/>
        </w:rPr>
        <w:t>ing</w:t>
      </w:r>
      <w:r w:rsidR="00F539B3">
        <w:rPr>
          <w:rFonts w:ascii="Arial Mäori" w:hAnsi="Arial Mäori" w:cs="Times New Roman"/>
        </w:rPr>
        <w:t xml:space="preserve"> the adverse impacts of seabird / </w:t>
      </w:r>
      <w:r w:rsidR="00F539B3" w:rsidRPr="00503506">
        <w:rPr>
          <w:rFonts w:ascii="Arial Mäori" w:hAnsi="Arial Mäori" w:cs="Times New Roman"/>
        </w:rPr>
        <w:t>fishery interactions</w:t>
      </w:r>
      <w:r w:rsidR="00D3798A" w:rsidRPr="00503506">
        <w:rPr>
          <w:rFonts w:ascii="Arial Mäori" w:hAnsi="Arial Mäori" w:cs="Times New Roman"/>
        </w:rPr>
        <w:t>.</w:t>
      </w:r>
    </w:p>
    <w:p w:rsidR="002C6929" w:rsidRPr="00503506" w:rsidRDefault="002C6929" w:rsidP="00E4557D">
      <w:pPr>
        <w:jc w:val="both"/>
        <w:rPr>
          <w:rFonts w:ascii="Arial Mäori" w:hAnsi="Arial Mäori" w:cs="Times New Roman"/>
        </w:rPr>
      </w:pPr>
    </w:p>
    <w:p w:rsidR="00DD52D5" w:rsidRPr="00503506" w:rsidRDefault="00DD52D5" w:rsidP="00DD52D5">
      <w:pPr>
        <w:pStyle w:val="NoSpacing"/>
        <w:rPr>
          <w:rFonts w:ascii="Arial Mäori" w:hAnsi="Arial Mäori"/>
          <w:b/>
        </w:rPr>
      </w:pPr>
      <w:r w:rsidRPr="00503506">
        <w:rPr>
          <w:rFonts w:ascii="Arial Mäori" w:hAnsi="Arial Mäori"/>
          <w:b/>
        </w:rPr>
        <w:t xml:space="preserve">Future seabird risk assessment research </w:t>
      </w:r>
    </w:p>
    <w:p w:rsidR="00E82402" w:rsidRDefault="00A74D1D" w:rsidP="00D3798A">
      <w:pPr>
        <w:jc w:val="both"/>
        <w:rPr>
          <w:rFonts w:ascii="Arial Mäori" w:hAnsi="Arial Mäori" w:cs="Times New Roman"/>
        </w:rPr>
      </w:pPr>
      <w:r>
        <w:rPr>
          <w:rFonts w:ascii="Arial Mäori" w:hAnsi="Arial Mäori" w:cs="Times New Roman"/>
        </w:rPr>
        <w:t>T</w:t>
      </w:r>
      <w:r w:rsidR="00696F3E" w:rsidRPr="00404276">
        <w:rPr>
          <w:rFonts w:ascii="Arial Mäori" w:hAnsi="Arial Mäori" w:cs="Times New Roman"/>
        </w:rPr>
        <w:t>hreat status is generally well know</w:t>
      </w:r>
      <w:r>
        <w:rPr>
          <w:rFonts w:ascii="Arial Mäori" w:hAnsi="Arial Mäori" w:cs="Times New Roman"/>
        </w:rPr>
        <w:t>n for seabirds</w:t>
      </w:r>
      <w:r w:rsidR="00696F3E" w:rsidRPr="00404276">
        <w:rPr>
          <w:rFonts w:ascii="Arial Mäori" w:hAnsi="Arial Mäori" w:cs="Times New Roman"/>
        </w:rPr>
        <w:t xml:space="preserve">, e.g. </w:t>
      </w:r>
      <w:r>
        <w:rPr>
          <w:rFonts w:ascii="Arial Mäori" w:hAnsi="Arial Mäori" w:cs="Times New Roman"/>
        </w:rPr>
        <w:t xml:space="preserve">using rankings developed by the </w:t>
      </w:r>
      <w:r w:rsidRPr="00A74D1D">
        <w:rPr>
          <w:rFonts w:ascii="Arial Mäori" w:hAnsi="Arial Mäori" w:cs="Times New Roman"/>
        </w:rPr>
        <w:t>International Union for Conservation of Nature</w:t>
      </w:r>
      <w:r>
        <w:rPr>
          <w:rFonts w:ascii="Arial Mäori" w:hAnsi="Arial Mäori" w:cs="Times New Roman"/>
        </w:rPr>
        <w:t xml:space="preserve"> (</w:t>
      </w:r>
      <w:r w:rsidR="00696F3E" w:rsidRPr="00404276">
        <w:rPr>
          <w:rFonts w:ascii="Arial Mäori" w:hAnsi="Arial Mäori" w:cs="Times New Roman"/>
        </w:rPr>
        <w:t>IUCN</w:t>
      </w:r>
      <w:r>
        <w:rPr>
          <w:rFonts w:ascii="Arial Mäori" w:hAnsi="Arial Mäori" w:cs="Times New Roman"/>
        </w:rPr>
        <w:t>).  R</w:t>
      </w:r>
      <w:r w:rsidR="00696F3E" w:rsidRPr="00404276">
        <w:rPr>
          <w:rFonts w:ascii="Arial Mäori" w:hAnsi="Arial Mäori" w:cs="Times New Roman"/>
        </w:rPr>
        <w:t xml:space="preserve">isk status within particular areas may </w:t>
      </w:r>
      <w:r>
        <w:rPr>
          <w:rFonts w:ascii="Arial Mäori" w:hAnsi="Arial Mäori" w:cs="Times New Roman"/>
        </w:rPr>
        <w:t xml:space="preserve">also </w:t>
      </w:r>
      <w:r w:rsidR="00696F3E" w:rsidRPr="00404276">
        <w:rPr>
          <w:rFonts w:ascii="Arial Mäori" w:hAnsi="Arial Mäori" w:cs="Times New Roman"/>
        </w:rPr>
        <w:t xml:space="preserve">be well known, e.g. seabird populations </w:t>
      </w:r>
      <w:r w:rsidR="00696F3E" w:rsidRPr="000B1F78">
        <w:rPr>
          <w:rFonts w:ascii="Arial Mäori" w:hAnsi="Arial Mäori" w:cs="Times New Roman"/>
        </w:rPr>
        <w:t>within the New Zealand EEZ).  A risk assessment for CCSBT fisheries has recently been completed (</w:t>
      </w:r>
      <w:r w:rsidR="000B1F78" w:rsidRPr="000B1F78">
        <w:rPr>
          <w:rFonts w:ascii="Arial Mäori" w:hAnsi="Arial Mäori" w:cs="Times New Roman"/>
        </w:rPr>
        <w:t>CCSBT-ERS/1308/18</w:t>
      </w:r>
      <w:r w:rsidR="000B1F78">
        <w:rPr>
          <w:rFonts w:ascii="Arial Mäori" w:hAnsi="Arial Mäori" w:cs="Times New Roman"/>
        </w:rPr>
        <w:t xml:space="preserve">). </w:t>
      </w:r>
      <w:r w:rsidRPr="000B1F78">
        <w:rPr>
          <w:rFonts w:ascii="Arial Mäori" w:hAnsi="Arial Mäori" w:cs="Times New Roman"/>
        </w:rPr>
        <w:t xml:space="preserve">However, </w:t>
      </w:r>
      <w:r w:rsidR="00696F3E" w:rsidRPr="000B1F78">
        <w:rPr>
          <w:rFonts w:ascii="Arial Mäori" w:hAnsi="Arial Mäori" w:cs="Times New Roman"/>
        </w:rPr>
        <w:t>a key gap in the CCSBT analyses and others conducted to date is that mortalities are known or assumed to occur outside the area addressed by these extant risk assessments.</w:t>
      </w:r>
      <w:r w:rsidR="00696F3E">
        <w:rPr>
          <w:rFonts w:ascii="Arial Mäori" w:hAnsi="Arial Mäori" w:cs="Times New Roman"/>
        </w:rPr>
        <w:t xml:space="preserve">  </w:t>
      </w:r>
    </w:p>
    <w:p w:rsidR="00696F3E" w:rsidRDefault="00E82402" w:rsidP="00D3798A">
      <w:pPr>
        <w:jc w:val="both"/>
        <w:rPr>
          <w:rFonts w:ascii="Arial Mäori" w:hAnsi="Arial Mäori" w:cs="Times New Roman"/>
        </w:rPr>
      </w:pPr>
      <w:r>
        <w:rPr>
          <w:rFonts w:ascii="Arial Mäori" w:hAnsi="Arial Mäori" w:cs="Times New Roman"/>
        </w:rPr>
        <w:t xml:space="preserve">This can mean prioritisation of research, mitigation and management is not necessarily addressed to the highest priority issues. It can also mean that issues requiring international co-ordination are not afforded appropriate priority. An area of obvious interest for ERSWG is </w:t>
      </w:r>
      <w:r>
        <w:rPr>
          <w:rFonts w:ascii="Arial Mäori" w:hAnsi="Arial Mäori" w:cs="Times New Roman"/>
        </w:rPr>
        <w:lastRenderedPageBreak/>
        <w:t>to support the development of appropriate compatible mitigation measures across regional fisheries management organisations (RFMOs) so as to simplify at sea mitigation for fishers.</w:t>
      </w:r>
    </w:p>
    <w:p w:rsidR="009B448C" w:rsidRPr="009B448C" w:rsidRDefault="009B448C" w:rsidP="009B448C">
      <w:pPr>
        <w:jc w:val="both"/>
        <w:rPr>
          <w:rFonts w:ascii="Arial Mäori" w:hAnsi="Arial Mäori" w:cs="Times New Roman"/>
        </w:rPr>
      </w:pPr>
      <w:r>
        <w:rPr>
          <w:rFonts w:ascii="Arial Mäori" w:hAnsi="Arial Mäori" w:cs="Times New Roman"/>
        </w:rPr>
        <w:t xml:space="preserve">New Zealand proposes undertaking a global risk assessment for albatrosses and petrels. Such an undertaking will require considerable international collaboration and co-operation. To begin this process New Zealand is sharing the proposal with the relevant science </w:t>
      </w:r>
      <w:r w:rsidRPr="009B448C">
        <w:rPr>
          <w:rFonts w:ascii="Arial Mäori" w:hAnsi="Arial Mäori" w:cs="Times New Roman"/>
        </w:rPr>
        <w:t xml:space="preserve">processes in key RFMOs to which it is a party. </w:t>
      </w:r>
    </w:p>
    <w:p w:rsidR="002B4FE5" w:rsidRPr="00B07F76" w:rsidRDefault="002B4FE5" w:rsidP="00E4741E">
      <w:pPr>
        <w:jc w:val="both"/>
        <w:rPr>
          <w:rFonts w:ascii="Arial Mäori" w:hAnsi="Arial Mäori" w:cs="Times New Roman"/>
        </w:rPr>
      </w:pPr>
      <w:r w:rsidRPr="009B448C">
        <w:rPr>
          <w:rFonts w:ascii="Arial Mäori" w:hAnsi="Arial Mäori" w:cs="Times New Roman"/>
        </w:rPr>
        <w:t>A draft research project proposal, to begin in l</w:t>
      </w:r>
      <w:r w:rsidR="004133A7" w:rsidRPr="009B448C">
        <w:rPr>
          <w:rFonts w:ascii="Arial Mäori" w:hAnsi="Arial Mäori" w:cs="Times New Roman"/>
        </w:rPr>
        <w:t xml:space="preserve">ate 2013, is outlined in Annex </w:t>
      </w:r>
      <w:r w:rsidRPr="009B448C">
        <w:rPr>
          <w:rFonts w:ascii="Arial Mäori" w:hAnsi="Arial Mäori" w:cs="Times New Roman"/>
        </w:rPr>
        <w:t>I.</w:t>
      </w:r>
      <w:r w:rsidR="00F67A90" w:rsidRPr="009B448C">
        <w:rPr>
          <w:rFonts w:ascii="Arial Mäori" w:hAnsi="Arial Mäori" w:cs="Times New Roman"/>
        </w:rPr>
        <w:t xml:space="preserve"> One of the key </w:t>
      </w:r>
      <w:r w:rsidR="00F67A90" w:rsidRPr="00B07F76">
        <w:rPr>
          <w:rFonts w:ascii="Arial Mäori" w:hAnsi="Arial Mäori" w:cs="Times New Roman"/>
        </w:rPr>
        <w:t xml:space="preserve">issues in completing a </w:t>
      </w:r>
      <w:r w:rsidR="009B448C" w:rsidRPr="00B07F76">
        <w:rPr>
          <w:rFonts w:ascii="Arial Mäori" w:hAnsi="Arial Mäori" w:cs="Times New Roman"/>
        </w:rPr>
        <w:t xml:space="preserve">global risk assessment for seabirds </w:t>
      </w:r>
      <w:r w:rsidR="00F67A90" w:rsidRPr="00B07F76">
        <w:rPr>
          <w:rFonts w:ascii="Arial Mäori" w:hAnsi="Arial Mäori" w:cs="Times New Roman"/>
        </w:rPr>
        <w:t xml:space="preserve">is the availability of key data sets. An indication of </w:t>
      </w:r>
      <w:r w:rsidR="009B448C" w:rsidRPr="00B07F76">
        <w:rPr>
          <w:rFonts w:ascii="Arial Mäori" w:hAnsi="Arial Mäori" w:cs="Times New Roman"/>
        </w:rPr>
        <w:t xml:space="preserve">key </w:t>
      </w:r>
      <w:r w:rsidR="00F67A90" w:rsidRPr="00B07F76">
        <w:rPr>
          <w:rFonts w:ascii="Arial Mäori" w:hAnsi="Arial Mäori" w:cs="Times New Roman"/>
        </w:rPr>
        <w:t xml:space="preserve">data </w:t>
      </w:r>
      <w:r w:rsidR="009B448C" w:rsidRPr="00B07F76">
        <w:rPr>
          <w:rFonts w:ascii="Arial Mäori" w:hAnsi="Arial Mäori" w:cs="Times New Roman"/>
        </w:rPr>
        <w:t xml:space="preserve">required </w:t>
      </w:r>
      <w:r w:rsidR="00F67A90" w:rsidRPr="00B07F76">
        <w:rPr>
          <w:rFonts w:ascii="Arial Mäori" w:hAnsi="Arial Mäori" w:cs="Times New Roman"/>
        </w:rPr>
        <w:t xml:space="preserve">is provided in </w:t>
      </w:r>
      <w:r w:rsidR="009B448C" w:rsidRPr="00B07F76">
        <w:rPr>
          <w:rFonts w:ascii="Arial Mäori" w:hAnsi="Arial Mäori" w:cs="Times New Roman"/>
        </w:rPr>
        <w:t xml:space="preserve">the research proposal (Annex </w:t>
      </w:r>
      <w:r w:rsidR="00F67A90" w:rsidRPr="00B07F76">
        <w:rPr>
          <w:rFonts w:ascii="Arial Mäori" w:hAnsi="Arial Mäori" w:cs="Times New Roman"/>
        </w:rPr>
        <w:t>I</w:t>
      </w:r>
      <w:r w:rsidR="009B448C" w:rsidRPr="00B07F76">
        <w:rPr>
          <w:rFonts w:ascii="Arial Mäori" w:hAnsi="Arial Mäori" w:cs="Times New Roman"/>
        </w:rPr>
        <w:t>)</w:t>
      </w:r>
      <w:r w:rsidR="00F67A90" w:rsidRPr="00B07F76">
        <w:rPr>
          <w:rFonts w:ascii="Arial Mäori" w:hAnsi="Arial Mäori" w:cs="Times New Roman"/>
        </w:rPr>
        <w:t xml:space="preserve">. </w:t>
      </w:r>
    </w:p>
    <w:p w:rsidR="00F73672" w:rsidRPr="00B07F76" w:rsidRDefault="00DD2906" w:rsidP="002B4FE5">
      <w:pPr>
        <w:jc w:val="both"/>
        <w:rPr>
          <w:rFonts w:ascii="Arial Mäori" w:hAnsi="Arial Mäori" w:cs="Times New Roman"/>
        </w:rPr>
      </w:pPr>
      <w:r w:rsidRPr="00B07F76">
        <w:rPr>
          <w:rFonts w:ascii="Arial Mäori" w:hAnsi="Arial Mäori" w:cs="Times New Roman"/>
        </w:rPr>
        <w:t xml:space="preserve">New Zealand </w:t>
      </w:r>
      <w:r w:rsidR="00F67A90" w:rsidRPr="00B07F76">
        <w:rPr>
          <w:rFonts w:ascii="Arial Mäori" w:hAnsi="Arial Mäori" w:cs="Times New Roman"/>
        </w:rPr>
        <w:t>seeks s</w:t>
      </w:r>
      <w:r w:rsidRPr="00B07F76">
        <w:rPr>
          <w:rFonts w:ascii="Arial Mäori" w:hAnsi="Arial Mäori" w:cs="Times New Roman"/>
        </w:rPr>
        <w:t xml:space="preserve">pecific comment on </w:t>
      </w:r>
      <w:r w:rsidR="00624275" w:rsidRPr="00B07F76">
        <w:rPr>
          <w:rFonts w:ascii="Arial Mäori" w:hAnsi="Arial Mäori" w:cs="Times New Roman"/>
        </w:rPr>
        <w:t>the proposed approach</w:t>
      </w:r>
      <w:r w:rsidRPr="00B07F76">
        <w:rPr>
          <w:rFonts w:ascii="Arial Mäori" w:hAnsi="Arial Mäori" w:cs="Times New Roman"/>
        </w:rPr>
        <w:t xml:space="preserve"> to </w:t>
      </w:r>
      <w:r w:rsidR="00624275" w:rsidRPr="00B07F76">
        <w:rPr>
          <w:rFonts w:ascii="Arial Mäori" w:hAnsi="Arial Mäori" w:cs="Times New Roman"/>
        </w:rPr>
        <w:t>a global risk assessment for seabirds, indications on the availability of key data and</w:t>
      </w:r>
      <w:r w:rsidRPr="00B07F76">
        <w:rPr>
          <w:rFonts w:ascii="Arial Mäori" w:hAnsi="Arial Mäori" w:cs="Times New Roman"/>
        </w:rPr>
        <w:t xml:space="preserve"> </w:t>
      </w:r>
      <w:r w:rsidR="00624275" w:rsidRPr="00B07F76">
        <w:rPr>
          <w:rFonts w:ascii="Arial Mäori" w:hAnsi="Arial Mäori" w:cs="Times New Roman"/>
        </w:rPr>
        <w:t>proposals for collaboration</w:t>
      </w:r>
      <w:r w:rsidRPr="00B07F76">
        <w:rPr>
          <w:rFonts w:ascii="Arial Mäori" w:hAnsi="Arial Mäori" w:cs="Times New Roman"/>
        </w:rPr>
        <w:t xml:space="preserve">. </w:t>
      </w:r>
      <w:r w:rsidR="00624275" w:rsidRPr="00B07F76">
        <w:rPr>
          <w:rFonts w:ascii="Arial Mäori" w:hAnsi="Arial Mäori" w:cs="Times New Roman"/>
        </w:rPr>
        <w:t xml:space="preserve">New Zealand intends also taking this proposal to upcoming meetings of SPRFMO, WCPFC and CCAMLR science groups for their input. </w:t>
      </w:r>
    </w:p>
    <w:p w:rsidR="00624275" w:rsidRDefault="00624275" w:rsidP="002B4FE5">
      <w:pPr>
        <w:jc w:val="both"/>
        <w:rPr>
          <w:rFonts w:ascii="Arial Mäori" w:hAnsi="Arial Mäori" w:cs="Times New Roman"/>
        </w:rPr>
      </w:pPr>
    </w:p>
    <w:p w:rsidR="000B1F78" w:rsidRPr="000C5BEC" w:rsidRDefault="000B1F78" w:rsidP="002B4FE5">
      <w:pPr>
        <w:jc w:val="both"/>
        <w:rPr>
          <w:rFonts w:ascii="Arial Mäori" w:hAnsi="Arial Mäori" w:cs="Times New Roman"/>
        </w:rPr>
      </w:pPr>
    </w:p>
    <w:p w:rsidR="002B4FE5" w:rsidRPr="000C5BEC" w:rsidRDefault="00F73672" w:rsidP="00C57EEB">
      <w:pPr>
        <w:pStyle w:val="NoSpacing"/>
        <w:rPr>
          <w:rFonts w:ascii="Arial Mäori" w:hAnsi="Arial Mäori"/>
          <w:b/>
        </w:rPr>
      </w:pPr>
      <w:r w:rsidRPr="000C5BEC">
        <w:rPr>
          <w:rFonts w:ascii="Arial Mäori" w:hAnsi="Arial Mäori"/>
          <w:b/>
        </w:rPr>
        <w:t>References</w:t>
      </w:r>
    </w:p>
    <w:p w:rsidR="000C5BEC" w:rsidRPr="000C5BEC" w:rsidRDefault="000C5BEC" w:rsidP="00C57EEB">
      <w:pPr>
        <w:pStyle w:val="NoSpacing"/>
        <w:rPr>
          <w:rFonts w:ascii="Arial Mäori" w:hAnsi="Arial Mäori"/>
          <w:b/>
        </w:rPr>
      </w:pPr>
    </w:p>
    <w:p w:rsidR="000B1F78" w:rsidRDefault="000B1F78" w:rsidP="000B1F78">
      <w:pPr>
        <w:pStyle w:val="NoSpacing"/>
        <w:rPr>
          <w:rFonts w:ascii="Arial Mäori" w:hAnsi="Arial Mäori"/>
        </w:rPr>
      </w:pPr>
      <w:r w:rsidRPr="000B1F78">
        <w:rPr>
          <w:rFonts w:ascii="Arial Mäori" w:hAnsi="Arial Mäori"/>
        </w:rPr>
        <w:t>Richard Y.; Abraham, E.R. (2013</w:t>
      </w:r>
      <w:r>
        <w:rPr>
          <w:rFonts w:ascii="Arial Mäori" w:hAnsi="Arial Mäori"/>
        </w:rPr>
        <w:t>a</w:t>
      </w:r>
      <w:r w:rsidRPr="000B1F78">
        <w:rPr>
          <w:rFonts w:ascii="Arial Mäori" w:hAnsi="Arial Mäori"/>
        </w:rPr>
        <w:t>). Application of Potential Biolog</w:t>
      </w:r>
      <w:r>
        <w:rPr>
          <w:rFonts w:ascii="Arial Mäori" w:hAnsi="Arial Mäori"/>
        </w:rPr>
        <w:t xml:space="preserve">ical Removal methods to seabird populations. </w:t>
      </w:r>
      <w:r w:rsidRPr="000B1F78">
        <w:rPr>
          <w:rFonts w:ascii="Arial Mäori" w:hAnsi="Arial Mäori"/>
          <w:i/>
        </w:rPr>
        <w:t>New Zealand Aquatic Environment and Biodiversity</w:t>
      </w:r>
      <w:r w:rsidRPr="000B1F78">
        <w:rPr>
          <w:rFonts w:ascii="Arial Mäori" w:hAnsi="Arial Mäori"/>
        </w:rPr>
        <w:t xml:space="preserve"> Report No. 108. 30p.</w:t>
      </w:r>
    </w:p>
    <w:p w:rsidR="000B1F78" w:rsidRDefault="000B1F78" w:rsidP="000B1F78">
      <w:pPr>
        <w:pStyle w:val="NoSpacing"/>
        <w:rPr>
          <w:rFonts w:ascii="Arial Mäori" w:hAnsi="Arial Mäori"/>
        </w:rPr>
      </w:pPr>
    </w:p>
    <w:p w:rsidR="000C5BEC" w:rsidRDefault="000C5BEC" w:rsidP="000B1F78">
      <w:pPr>
        <w:pStyle w:val="NoSpacing"/>
        <w:rPr>
          <w:rFonts w:ascii="Arial Mäori" w:hAnsi="Arial Mäori"/>
        </w:rPr>
      </w:pPr>
      <w:r w:rsidRPr="000C5BEC">
        <w:rPr>
          <w:rFonts w:ascii="Arial Mäori" w:hAnsi="Arial Mäori"/>
        </w:rPr>
        <w:t>Richard Y.; Abraham, E.R. (2013</w:t>
      </w:r>
      <w:r w:rsidR="000B1F78">
        <w:rPr>
          <w:rFonts w:ascii="Arial Mäori" w:hAnsi="Arial Mäori"/>
        </w:rPr>
        <w:t>b</w:t>
      </w:r>
      <w:r w:rsidRPr="000C5BEC">
        <w:rPr>
          <w:rFonts w:ascii="Arial Mäori" w:hAnsi="Arial Mäori"/>
        </w:rPr>
        <w:t>). Risk of commercial f</w:t>
      </w:r>
      <w:r>
        <w:rPr>
          <w:rFonts w:ascii="Arial Mäori" w:hAnsi="Arial Mäori"/>
        </w:rPr>
        <w:t xml:space="preserve">isheries to New Zealand seabird populations. </w:t>
      </w:r>
      <w:r w:rsidRPr="000C5BEC">
        <w:rPr>
          <w:rFonts w:ascii="Arial Mäori" w:hAnsi="Arial Mäori"/>
          <w:i/>
        </w:rPr>
        <w:t>New Zealand Aquatic Environment and Biodiversity Report</w:t>
      </w:r>
      <w:r w:rsidRPr="000C5BEC">
        <w:rPr>
          <w:rFonts w:ascii="Arial Mäori" w:hAnsi="Arial Mäori"/>
        </w:rPr>
        <w:t xml:space="preserve"> No. 109. 58p.</w:t>
      </w:r>
    </w:p>
    <w:p w:rsidR="000C5BEC" w:rsidRDefault="000C5BEC" w:rsidP="00C57EEB">
      <w:pPr>
        <w:pStyle w:val="NoSpacing"/>
        <w:rPr>
          <w:rFonts w:ascii="Arial Mäori" w:hAnsi="Arial Mäori"/>
        </w:rPr>
      </w:pPr>
    </w:p>
    <w:p w:rsidR="000C5BEC" w:rsidRDefault="000C5BEC" w:rsidP="00C57EEB">
      <w:pPr>
        <w:pStyle w:val="NoSpacing"/>
        <w:rPr>
          <w:rFonts w:ascii="Arial Mäori" w:hAnsi="Arial Mäori"/>
        </w:rPr>
      </w:pPr>
    </w:p>
    <w:p w:rsidR="000C5BEC" w:rsidRDefault="000C5BEC" w:rsidP="00C57EEB">
      <w:pPr>
        <w:pStyle w:val="NoSpacing"/>
        <w:rPr>
          <w:rFonts w:ascii="Arial Mäori" w:hAnsi="Arial Mäori"/>
        </w:rPr>
      </w:pPr>
      <w:r w:rsidRPr="000C5BEC">
        <w:rPr>
          <w:rFonts w:ascii="Arial Mäori" w:hAnsi="Arial Mäori"/>
        </w:rPr>
        <w:t>Waugh, SM., Filippi, D., S</w:t>
      </w:r>
      <w:r>
        <w:rPr>
          <w:rFonts w:ascii="Arial Mäori" w:hAnsi="Arial Mäori"/>
        </w:rPr>
        <w:t>harp, B., Weimerskirch, H. 2012</w:t>
      </w:r>
      <w:r w:rsidRPr="000C5BEC">
        <w:rPr>
          <w:rFonts w:ascii="Arial Mäori" w:hAnsi="Arial Mäori"/>
        </w:rPr>
        <w:t>. Ecological Risk Assessment for seabird interactions in surface longline fisheries managed under the Convention for the Conservation of Southern Bluefin Tuna. Ecologically Related Species Working Group, Meeting paper. New Zealand. CCSBT-ERS/1203/09 (Rev.1)</w:t>
      </w:r>
      <w:r>
        <w:rPr>
          <w:rFonts w:ascii="Arial Mäori" w:hAnsi="Arial Mäori"/>
        </w:rPr>
        <w:t>.</w:t>
      </w:r>
    </w:p>
    <w:p w:rsidR="000C5BEC" w:rsidRDefault="000C5BEC" w:rsidP="00C57EEB">
      <w:pPr>
        <w:pStyle w:val="NoSpacing"/>
        <w:rPr>
          <w:rFonts w:ascii="Arial Mäori" w:hAnsi="Arial Mäori"/>
        </w:rPr>
      </w:pPr>
    </w:p>
    <w:p w:rsidR="000C5BEC" w:rsidRPr="000C5BEC" w:rsidRDefault="000C5BEC" w:rsidP="00C57EEB">
      <w:pPr>
        <w:pStyle w:val="NoSpacing"/>
        <w:rPr>
          <w:rFonts w:ascii="Arial Mäori" w:hAnsi="Arial Mäori"/>
        </w:rPr>
      </w:pPr>
    </w:p>
    <w:p w:rsidR="00624275" w:rsidRPr="000C5BEC" w:rsidRDefault="00624275" w:rsidP="005458CF">
      <w:pPr>
        <w:jc w:val="center"/>
        <w:rPr>
          <w:rFonts w:ascii="Arial Mäori" w:hAnsi="Arial Mäori" w:cs="Times New Roman"/>
          <w:bCs/>
        </w:rPr>
      </w:pPr>
    </w:p>
    <w:p w:rsidR="00B07F76" w:rsidRPr="000C5BEC" w:rsidRDefault="00B07F76" w:rsidP="005458CF">
      <w:pPr>
        <w:jc w:val="center"/>
        <w:rPr>
          <w:rFonts w:ascii="Arial Mäori" w:hAnsi="Arial Mäori" w:cs="Times New Roman"/>
          <w:b/>
          <w:bCs/>
        </w:rPr>
      </w:pPr>
    </w:p>
    <w:p w:rsidR="00B07F76" w:rsidRDefault="00B07F76" w:rsidP="005458CF">
      <w:pPr>
        <w:jc w:val="center"/>
        <w:rPr>
          <w:rFonts w:ascii="Arial Mäori" w:hAnsi="Arial Mäori" w:cs="Times New Roman"/>
          <w:b/>
          <w:bCs/>
        </w:rPr>
        <w:sectPr w:rsidR="00B07F76" w:rsidSect="00934510">
          <w:footerReference w:type="default" r:id="rId14"/>
          <w:pgSz w:w="11906" w:h="16838" w:code="9"/>
          <w:pgMar w:top="1440" w:right="1440" w:bottom="1440" w:left="1440" w:header="706" w:footer="706" w:gutter="0"/>
          <w:pgNumType w:start="1"/>
          <w:cols w:space="708"/>
          <w:docGrid w:linePitch="360"/>
        </w:sectPr>
      </w:pPr>
    </w:p>
    <w:p w:rsidR="00A764AF" w:rsidRDefault="00C713A4" w:rsidP="005458CF">
      <w:pPr>
        <w:jc w:val="center"/>
        <w:rPr>
          <w:rFonts w:ascii="Arial Mäori" w:hAnsi="Arial Mäori" w:cs="Times New Roman"/>
          <w:b/>
          <w:bCs/>
        </w:rPr>
      </w:pPr>
      <w:r w:rsidRPr="00C713A4">
        <w:rPr>
          <w:rFonts w:ascii="Arial Mäori" w:hAnsi="Arial Mäori" w:cs="Times New Roman"/>
          <w:b/>
          <w:bCs/>
        </w:rPr>
        <w:lastRenderedPageBreak/>
        <w:t>Annex I – Draft New Zealand research proposal</w:t>
      </w:r>
    </w:p>
    <w:p w:rsidR="005458CF" w:rsidRPr="005458CF" w:rsidRDefault="005458CF" w:rsidP="005458CF">
      <w:pPr>
        <w:jc w:val="cente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6120"/>
      </w:tblGrid>
      <w:tr w:rsidR="00AE49C2" w:rsidRPr="005458CF" w:rsidTr="00AE49C2">
        <w:trPr>
          <w:trHeight w:val="397"/>
        </w:trPr>
        <w:tc>
          <w:tcPr>
            <w:tcW w:w="2340" w:type="dxa"/>
            <w:vAlign w:val="center"/>
          </w:tcPr>
          <w:p w:rsidR="00AE49C2" w:rsidRPr="005458CF" w:rsidRDefault="00AE49C2" w:rsidP="00AE49C2">
            <w:pPr>
              <w:rPr>
                <w:rFonts w:ascii="Arial Mäori" w:hAnsi="Arial Mäori"/>
                <w:b/>
              </w:rPr>
            </w:pPr>
            <w:r w:rsidRPr="005458CF">
              <w:rPr>
                <w:rFonts w:ascii="Arial Mäori" w:hAnsi="Arial Mäori"/>
              </w:rPr>
              <w:br w:type="page"/>
            </w:r>
            <w:r w:rsidRPr="005458CF">
              <w:rPr>
                <w:rFonts w:ascii="Arial Mäori" w:hAnsi="Arial Mäori"/>
                <w:b/>
              </w:rPr>
              <w:t>Project Title:</w:t>
            </w:r>
          </w:p>
        </w:tc>
        <w:tc>
          <w:tcPr>
            <w:tcW w:w="6120" w:type="dxa"/>
            <w:vAlign w:val="center"/>
          </w:tcPr>
          <w:p w:rsidR="00AE49C2" w:rsidRPr="005458CF" w:rsidRDefault="00AE49C2" w:rsidP="00AE49C2">
            <w:pPr>
              <w:rPr>
                <w:rFonts w:ascii="Arial Mäori" w:hAnsi="Arial Mäori"/>
              </w:rPr>
            </w:pPr>
            <w:r w:rsidRPr="005458CF">
              <w:rPr>
                <w:rFonts w:ascii="Arial Mäori" w:hAnsi="Arial Mäori"/>
              </w:rPr>
              <w:t>Global seabird risk assessment (for NZ species)</w:t>
            </w:r>
          </w:p>
        </w:tc>
      </w:tr>
      <w:tr w:rsidR="00AE49C2" w:rsidRPr="005458CF" w:rsidTr="00AE49C2">
        <w:trPr>
          <w:trHeight w:val="397"/>
        </w:trPr>
        <w:tc>
          <w:tcPr>
            <w:tcW w:w="2340" w:type="dxa"/>
            <w:vAlign w:val="center"/>
          </w:tcPr>
          <w:p w:rsidR="00AE49C2" w:rsidRPr="005458CF" w:rsidRDefault="00AE49C2" w:rsidP="00AE49C2">
            <w:pPr>
              <w:rPr>
                <w:rFonts w:ascii="Arial Mäori" w:hAnsi="Arial Mäori"/>
                <w:b/>
              </w:rPr>
            </w:pPr>
            <w:r w:rsidRPr="005458CF">
              <w:rPr>
                <w:rFonts w:ascii="Arial Mäori" w:hAnsi="Arial Mäori"/>
                <w:b/>
                <w:bCs/>
              </w:rPr>
              <w:t>Project Code:</w:t>
            </w:r>
            <w:r w:rsidRPr="005458CF">
              <w:rPr>
                <w:rFonts w:ascii="Arial Mäori" w:hAnsi="Arial Mäori"/>
                <w:b/>
                <w:bCs/>
              </w:rPr>
              <w:tab/>
            </w:r>
          </w:p>
        </w:tc>
        <w:tc>
          <w:tcPr>
            <w:tcW w:w="6120" w:type="dxa"/>
            <w:vAlign w:val="center"/>
          </w:tcPr>
          <w:p w:rsidR="00AE49C2" w:rsidRPr="005458CF" w:rsidRDefault="00AE49C2" w:rsidP="00AE49C2">
            <w:pPr>
              <w:rPr>
                <w:rFonts w:ascii="Arial Mäori" w:hAnsi="Arial Mäori"/>
                <w:bCs/>
              </w:rPr>
            </w:pPr>
            <w:r w:rsidRPr="005458CF">
              <w:rPr>
                <w:rFonts w:ascii="Arial Mäori" w:hAnsi="Arial Mäori"/>
              </w:rPr>
              <w:t>PRO2013-13</w:t>
            </w:r>
          </w:p>
        </w:tc>
      </w:tr>
      <w:tr w:rsidR="00AE49C2" w:rsidRPr="005458CF" w:rsidTr="00AE49C2">
        <w:trPr>
          <w:trHeight w:val="397"/>
        </w:trPr>
        <w:tc>
          <w:tcPr>
            <w:tcW w:w="2340" w:type="dxa"/>
            <w:vAlign w:val="center"/>
          </w:tcPr>
          <w:p w:rsidR="00AE49C2" w:rsidRPr="005458CF" w:rsidRDefault="00AE49C2" w:rsidP="00AE49C2">
            <w:pPr>
              <w:rPr>
                <w:rFonts w:ascii="Arial Mäori" w:hAnsi="Arial Mäori"/>
                <w:b/>
              </w:rPr>
            </w:pPr>
            <w:r w:rsidRPr="005458CF">
              <w:rPr>
                <w:rFonts w:ascii="Arial Mäori" w:hAnsi="Arial Mäori"/>
                <w:b/>
              </w:rPr>
              <w:t xml:space="preserve">Start Date: </w:t>
            </w:r>
            <w:r w:rsidRPr="005458CF">
              <w:rPr>
                <w:rFonts w:ascii="Arial Mäori" w:hAnsi="Arial Mäori"/>
                <w:b/>
              </w:rPr>
              <w:tab/>
            </w:r>
          </w:p>
        </w:tc>
        <w:tc>
          <w:tcPr>
            <w:tcW w:w="6120" w:type="dxa"/>
            <w:vAlign w:val="center"/>
          </w:tcPr>
          <w:p w:rsidR="00AE49C2" w:rsidRPr="005458CF" w:rsidRDefault="005458CF" w:rsidP="00AE49C2">
            <w:pPr>
              <w:rPr>
                <w:rFonts w:ascii="Arial Mäori" w:hAnsi="Arial Mäori"/>
              </w:rPr>
            </w:pPr>
            <w:r>
              <w:rPr>
                <w:rFonts w:ascii="Arial Mäori" w:hAnsi="Arial Mäori"/>
              </w:rPr>
              <w:t xml:space="preserve">Late </w:t>
            </w:r>
            <w:r w:rsidR="00AE49C2" w:rsidRPr="005458CF">
              <w:rPr>
                <w:rFonts w:ascii="Arial Mäori" w:hAnsi="Arial Mäori"/>
              </w:rPr>
              <w:t>2013</w:t>
            </w:r>
          </w:p>
        </w:tc>
      </w:tr>
      <w:tr w:rsidR="00AE49C2" w:rsidRPr="005458CF" w:rsidTr="00AE49C2">
        <w:trPr>
          <w:trHeight w:val="397"/>
        </w:trPr>
        <w:tc>
          <w:tcPr>
            <w:tcW w:w="2340" w:type="dxa"/>
            <w:vAlign w:val="center"/>
          </w:tcPr>
          <w:p w:rsidR="00AE49C2" w:rsidRPr="005458CF" w:rsidRDefault="00AE49C2" w:rsidP="00AE49C2">
            <w:pPr>
              <w:rPr>
                <w:rFonts w:ascii="Arial Mäori" w:hAnsi="Arial Mäori"/>
                <w:b/>
              </w:rPr>
            </w:pPr>
            <w:r w:rsidRPr="005458CF">
              <w:rPr>
                <w:rFonts w:ascii="Arial Mäori" w:hAnsi="Arial Mäori"/>
                <w:b/>
              </w:rPr>
              <w:t>Completion Date:</w:t>
            </w:r>
          </w:p>
        </w:tc>
        <w:tc>
          <w:tcPr>
            <w:tcW w:w="6120" w:type="dxa"/>
            <w:vAlign w:val="center"/>
          </w:tcPr>
          <w:p w:rsidR="00AE49C2" w:rsidRPr="005458CF" w:rsidRDefault="00AE49C2" w:rsidP="00AE49C2">
            <w:pPr>
              <w:rPr>
                <w:rFonts w:ascii="Arial Mäori" w:hAnsi="Arial Mäori"/>
              </w:rPr>
            </w:pPr>
            <w:r w:rsidRPr="005458CF">
              <w:rPr>
                <w:rFonts w:ascii="Arial Mäori" w:hAnsi="Arial Mäori"/>
              </w:rPr>
              <w:t>30 June 2014</w:t>
            </w:r>
          </w:p>
        </w:tc>
      </w:tr>
    </w:tbl>
    <w:p w:rsidR="00AE49C2" w:rsidRPr="005458CF" w:rsidRDefault="00AE49C2" w:rsidP="00AE49C2">
      <w:pPr>
        <w:rPr>
          <w:rFonts w:ascii="Arial Mäori" w:hAnsi="Arial Mäori"/>
          <w:b/>
        </w:rPr>
      </w:pPr>
    </w:p>
    <w:p w:rsidR="00AE49C2" w:rsidRPr="005458CF" w:rsidRDefault="00AE49C2" w:rsidP="00AE49C2">
      <w:pPr>
        <w:rPr>
          <w:rFonts w:ascii="Arial Mäori" w:hAnsi="Arial Mäori"/>
          <w:b/>
        </w:rPr>
      </w:pPr>
      <w:r w:rsidRPr="005458CF">
        <w:rPr>
          <w:rFonts w:ascii="Arial Mäori" w:hAnsi="Arial Mäori"/>
          <w:b/>
        </w:rPr>
        <w:t xml:space="preserve">Management Objectives from the relevant fisheries plan(s) (if applicable): </w:t>
      </w:r>
    </w:p>
    <w:p w:rsidR="00AE49C2" w:rsidRPr="005458CF" w:rsidRDefault="00AE49C2" w:rsidP="00AE49C2">
      <w:pPr>
        <w:rPr>
          <w:rFonts w:ascii="Arial Mäori" w:hAnsi="Arial Mäori"/>
        </w:rPr>
      </w:pPr>
      <w:r w:rsidRPr="005458CF">
        <w:rPr>
          <w:rFonts w:ascii="Arial Mäori" w:hAnsi="Arial Mäori"/>
        </w:rPr>
        <w:t>Draft National Fisheries Plan for Inshore Finfish: Objective – Minimise adverse effects of fishing on the aquatic environment, including biological diversity.</w:t>
      </w:r>
    </w:p>
    <w:p w:rsidR="00AE49C2" w:rsidRPr="005458CF" w:rsidRDefault="00AE49C2" w:rsidP="00AE49C2">
      <w:pPr>
        <w:rPr>
          <w:rFonts w:ascii="Arial Mäori" w:hAnsi="Arial Mäori"/>
        </w:rPr>
      </w:pPr>
      <w:r w:rsidRPr="005458CF">
        <w:rPr>
          <w:rFonts w:ascii="Arial Mäori" w:hAnsi="Arial Mäori"/>
        </w:rPr>
        <w:t>National Fisheries Plan for Deepwater and Middle-Depth Fisheries: Objective MO 2.5 – Manage deepwater and middle-depth fisheries to avoid or minimise adverse effects on the long-term viability of endangered, threatened and protected species.</w:t>
      </w:r>
    </w:p>
    <w:p w:rsidR="00AE49C2" w:rsidRPr="005458CF" w:rsidRDefault="00AE49C2" w:rsidP="00AE49C2">
      <w:pPr>
        <w:rPr>
          <w:rFonts w:ascii="Arial Mäori" w:hAnsi="Arial Mäori"/>
        </w:rPr>
      </w:pPr>
      <w:r w:rsidRPr="005458CF">
        <w:rPr>
          <w:rFonts w:ascii="Arial Mäori" w:hAnsi="Arial Mäori"/>
        </w:rPr>
        <w:t>National Fisheries Plan for Deepwater and Middle-Depth Fisheries: Objective MO 2.6 – Manage deepwater and middle-depth fisheries to avoid or minimise adverse effects on biological diversity.</w:t>
      </w:r>
    </w:p>
    <w:p w:rsidR="00AE49C2" w:rsidRPr="005458CF" w:rsidRDefault="00AE49C2" w:rsidP="00AE49C2">
      <w:pPr>
        <w:rPr>
          <w:rFonts w:ascii="Arial Mäori" w:hAnsi="Arial Mäori"/>
        </w:rPr>
      </w:pPr>
      <w:r w:rsidRPr="005458CF">
        <w:rPr>
          <w:rFonts w:ascii="Arial Mäori" w:hAnsi="Arial Mäori"/>
        </w:rPr>
        <w:t>National Fisheries Plan for Highly Migratory Species: Objective 7 – Implement an ecosystem approach to fisheries management, taking into account associated and dependent species.</w:t>
      </w:r>
    </w:p>
    <w:p w:rsidR="00AE49C2" w:rsidRPr="005458CF" w:rsidRDefault="00AE49C2" w:rsidP="00AE49C2">
      <w:pPr>
        <w:rPr>
          <w:rFonts w:ascii="Arial Mäori" w:hAnsi="Arial Mäori"/>
        </w:rPr>
      </w:pPr>
      <w:r w:rsidRPr="005458CF">
        <w:rPr>
          <w:rFonts w:ascii="Arial Mäori" w:hAnsi="Arial Mäori"/>
        </w:rPr>
        <w:t>7.2 Minimise unwanted bycatch and maximise survival of incidental catches of protected species in HMS fisheries, using a risk management approach.</w:t>
      </w:r>
    </w:p>
    <w:p w:rsidR="00AE49C2" w:rsidRPr="005458CF" w:rsidRDefault="00AE49C2" w:rsidP="00AE49C2">
      <w:pPr>
        <w:rPr>
          <w:rFonts w:ascii="Arial Mäori" w:hAnsi="Arial Mäori"/>
        </w:rPr>
      </w:pPr>
      <w:r w:rsidRPr="005458CF">
        <w:rPr>
          <w:rFonts w:ascii="Arial Mäori" w:hAnsi="Arial Mäori"/>
        </w:rPr>
        <w:t>7.3 Increase the level and quality of information available on the capture of protected species.</w:t>
      </w:r>
    </w:p>
    <w:p w:rsidR="00AE49C2" w:rsidRPr="00820F11" w:rsidRDefault="00AE49C2" w:rsidP="00AE49C2">
      <w:pPr>
        <w:rPr>
          <w:rFonts w:ascii="Arial Mäori" w:hAnsi="Arial Mäori"/>
        </w:rPr>
      </w:pPr>
      <w:r w:rsidRPr="005458CF">
        <w:rPr>
          <w:rFonts w:ascii="Arial Mäori" w:hAnsi="Arial Mäori"/>
        </w:rPr>
        <w:t xml:space="preserve">Draft National Plan of Action to reduce the incidental catch of seabirds in New Zealand </w:t>
      </w:r>
      <w:r w:rsidRPr="00820F11">
        <w:rPr>
          <w:rFonts w:ascii="Arial Mäori" w:hAnsi="Arial Mäori"/>
        </w:rPr>
        <w:t>Fisheries (NPOA – Seabirds). The level of risk arising from commercial fisheries activities inside the EEZ should be considered in the context of global fisheries risk to the same populations (paragraph 28). See also:</w:t>
      </w:r>
    </w:p>
    <w:p w:rsidR="00AE49C2" w:rsidRPr="00820F11" w:rsidRDefault="00AE49C2" w:rsidP="00AE49C2">
      <w:pPr>
        <w:pStyle w:val="ListParagraph"/>
        <w:numPr>
          <w:ilvl w:val="0"/>
          <w:numId w:val="47"/>
        </w:numPr>
        <w:spacing w:line="276" w:lineRule="auto"/>
        <w:jc w:val="left"/>
        <w:rPr>
          <w:rFonts w:ascii="Arial Mäori" w:hAnsi="Arial Mäori"/>
          <w:sz w:val="22"/>
          <w:szCs w:val="22"/>
        </w:rPr>
      </w:pPr>
      <w:r w:rsidRPr="00820F11">
        <w:rPr>
          <w:rFonts w:ascii="Arial Mäori" w:hAnsi="Arial Mäori"/>
          <w:sz w:val="22"/>
          <w:szCs w:val="22"/>
        </w:rPr>
        <w:t>Long-term objective – New Zealand seabirds thrive without pressure from fishing related mortalities, New Zealand fishers avoid or mitigate against seabird captures and New Zealand fisheries are globally recognised as seabird friendly.</w:t>
      </w:r>
    </w:p>
    <w:p w:rsidR="00AE49C2" w:rsidRPr="00820F11" w:rsidRDefault="00AE49C2" w:rsidP="00AE49C2">
      <w:pPr>
        <w:pStyle w:val="ListParagraph"/>
        <w:numPr>
          <w:ilvl w:val="0"/>
          <w:numId w:val="47"/>
        </w:numPr>
        <w:spacing w:line="276" w:lineRule="auto"/>
        <w:jc w:val="left"/>
        <w:rPr>
          <w:rFonts w:ascii="Arial Mäori" w:hAnsi="Arial Mäori"/>
          <w:sz w:val="22"/>
          <w:szCs w:val="22"/>
        </w:rPr>
      </w:pPr>
      <w:r w:rsidRPr="00820F11">
        <w:rPr>
          <w:rFonts w:ascii="Arial Mäori" w:hAnsi="Arial Mäori"/>
          <w:sz w:val="22"/>
          <w:szCs w:val="22"/>
        </w:rPr>
        <w:t>Biological risk objective – Incidental mortality of seabirds in New Zealand fisheries is at or below a level that allows for the maintenance at a favourable conservation status or recovery to a more favourable conservation status for all New Zealand seabird populations.</w:t>
      </w:r>
    </w:p>
    <w:p w:rsidR="00AE49C2" w:rsidRPr="00820F11" w:rsidRDefault="00AE49C2" w:rsidP="00AE49C2">
      <w:pPr>
        <w:pStyle w:val="ListParagraph"/>
        <w:numPr>
          <w:ilvl w:val="0"/>
          <w:numId w:val="47"/>
        </w:numPr>
        <w:spacing w:line="276" w:lineRule="auto"/>
        <w:jc w:val="left"/>
        <w:rPr>
          <w:rFonts w:ascii="Arial Mäori" w:hAnsi="Arial Mäori"/>
          <w:sz w:val="22"/>
          <w:szCs w:val="22"/>
        </w:rPr>
      </w:pPr>
      <w:r w:rsidRPr="00820F11">
        <w:rPr>
          <w:rFonts w:ascii="Arial Mäori" w:hAnsi="Arial Mäori"/>
          <w:sz w:val="22"/>
          <w:szCs w:val="22"/>
        </w:rPr>
        <w:t xml:space="preserve">Research and development objective – The testing and refinement of existing mitigation measures and the development of new mitigation measures results in more practical and effective mitigation options that fishers readily employ. </w:t>
      </w:r>
    </w:p>
    <w:p w:rsidR="00AE49C2" w:rsidRPr="00820F11" w:rsidRDefault="00AE49C2" w:rsidP="00AE49C2">
      <w:pPr>
        <w:rPr>
          <w:rFonts w:ascii="Arial Mäori" w:hAnsi="Arial Mäori"/>
          <w:b/>
        </w:rPr>
      </w:pPr>
    </w:p>
    <w:p w:rsidR="00AE49C2" w:rsidRPr="00820F11" w:rsidRDefault="00AE49C2" w:rsidP="00AE49C2">
      <w:pPr>
        <w:rPr>
          <w:rFonts w:ascii="Arial Mäori" w:hAnsi="Arial Mäori"/>
          <w:b/>
        </w:rPr>
      </w:pPr>
      <w:r w:rsidRPr="00820F11">
        <w:rPr>
          <w:rFonts w:ascii="Arial Mäori" w:hAnsi="Arial Mäori"/>
          <w:b/>
        </w:rPr>
        <w:lastRenderedPageBreak/>
        <w:t>Operational-level Management Objective(s):</w:t>
      </w:r>
    </w:p>
    <w:p w:rsidR="00AE49C2" w:rsidRPr="005458CF" w:rsidRDefault="00AE49C2" w:rsidP="00AE49C2">
      <w:pPr>
        <w:rPr>
          <w:rFonts w:ascii="Arial Mäori" w:hAnsi="Arial Mäori"/>
          <w:b/>
        </w:rPr>
      </w:pPr>
      <w:r w:rsidRPr="00820F11">
        <w:rPr>
          <w:rFonts w:ascii="Arial Mäori" w:hAnsi="Arial Mäori"/>
        </w:rPr>
        <w:t>Provide a global risk assessment (i.e. including from fisheries occurring outside New Zealand waters) of direct commercial fisheries-related risk to seabird populations breeding in New Zealand (for example; white-capped albatrosses, black petrels, sooty shearwaters, etc).</w:t>
      </w:r>
    </w:p>
    <w:p w:rsidR="00AE49C2" w:rsidRPr="005458CF" w:rsidRDefault="00AE49C2" w:rsidP="00AE49C2">
      <w:pPr>
        <w:rPr>
          <w:rFonts w:ascii="Arial Mäori" w:hAnsi="Arial Mäori"/>
          <w:b/>
        </w:rPr>
      </w:pPr>
      <w:r w:rsidRPr="005458CF">
        <w:rPr>
          <w:rFonts w:ascii="Arial Mäori" w:hAnsi="Arial Mäori"/>
          <w:b/>
        </w:rPr>
        <w:t>Management need:</w:t>
      </w:r>
    </w:p>
    <w:p w:rsidR="00AE49C2" w:rsidRPr="005458CF" w:rsidRDefault="00AE49C2" w:rsidP="00AE49C2">
      <w:pPr>
        <w:rPr>
          <w:rFonts w:ascii="Arial Mäori" w:hAnsi="Arial Mäori"/>
          <w:b/>
        </w:rPr>
      </w:pPr>
      <w:r w:rsidRPr="005458CF">
        <w:rPr>
          <w:rFonts w:ascii="Arial Mäori" w:hAnsi="Arial Mäori"/>
        </w:rPr>
        <w:t xml:space="preserve">New Zealand’s updated NPOA-seabirds, especially the Biological Risk Objective, requires an understanding of the risk faced by individual seabird species from New Zealand commercial fisheries in the context of other threats, including risk from other fisheries overseas, to be able to judge whether incidental mortality in New Zealand fisheries is at a level that will provide for a favourable conservation status.  Observed population trends for New Zealand populations can be interpreted better in the context of an improved understanding of global fisheries risk.  </w:t>
      </w:r>
    </w:p>
    <w:p w:rsidR="00AE49C2" w:rsidRPr="005458CF" w:rsidRDefault="00AE49C2" w:rsidP="00AE49C2">
      <w:pPr>
        <w:rPr>
          <w:rFonts w:ascii="Arial Mäori" w:hAnsi="Arial Mäori"/>
          <w:b/>
        </w:rPr>
      </w:pPr>
      <w:r w:rsidRPr="005458CF">
        <w:rPr>
          <w:rFonts w:ascii="Arial Mäori" w:hAnsi="Arial Mäori"/>
          <w:b/>
        </w:rPr>
        <w:t>Information need:</w:t>
      </w:r>
    </w:p>
    <w:p w:rsidR="00AE49C2" w:rsidRPr="005458CF" w:rsidRDefault="00AE49C2" w:rsidP="00AE49C2">
      <w:pPr>
        <w:rPr>
          <w:rFonts w:ascii="Arial Mäori" w:hAnsi="Arial Mäori"/>
          <w:b/>
        </w:rPr>
      </w:pPr>
      <w:r w:rsidRPr="005458CF">
        <w:rPr>
          <w:rFonts w:ascii="Arial Mäori" w:hAnsi="Arial Mäori"/>
        </w:rPr>
        <w:t xml:space="preserve">The methodological framework employed by the recently updated level-2 risk assessment for seabirds, is generally accepted as the best available approach to estimate direct fisheries risk to seabird populations in a spatially and temporally explicit way, and to subsequently disaggregate and assign risk between fisheries and fishing methods, or in space and time.  The existing level-2 risk assessment only addresses risk arising from commercial fisheries within the NZ EEZ; however some wide-ranging NZ-breeding seabird populations are known to also encounter substantial commercial fisheries risk outside the EEZ.  Full understanding of risks to seabird populations, and by extension evaluation of what proportion of that risk is attributable by New Zealand fisheries, requires an extension of the analysis to include fisheries interactions outside the EEZ. In the absence of reliable observer coverage for global fisheries, a coarse-scale approximation of global risk is achievable by: i) accessing available global fisheries databases and global seabird distributions and applying the seasonally-explicit spatial overlap framework developed initially for the NZ EEZ risk assessment (as was done in 2012 for CCSBT fisheries; see Waugh et al. 2012); ii) evaluating relative risks inside vs. outside the New Zealand EEZ; iii) comparing the coarse scale results with corresponding fine-scale results from the existing L2RA inside the NZ EEZ, and iv) scaling the global relative risk estimates accordingly.   </w:t>
      </w:r>
    </w:p>
    <w:p w:rsidR="00AE49C2" w:rsidRPr="00820F11" w:rsidRDefault="00AE49C2" w:rsidP="00AE49C2">
      <w:pPr>
        <w:rPr>
          <w:rFonts w:ascii="Arial Mäori" w:hAnsi="Arial Mäori"/>
          <w:b/>
        </w:rPr>
      </w:pPr>
      <w:r w:rsidRPr="00820F11">
        <w:rPr>
          <w:rFonts w:ascii="Arial Mäori" w:hAnsi="Arial Mäori"/>
          <w:b/>
        </w:rPr>
        <w:t>Overall Research Objective:</w:t>
      </w:r>
    </w:p>
    <w:p w:rsidR="00AE49C2" w:rsidRPr="00820F11" w:rsidRDefault="00AE49C2" w:rsidP="00820F11">
      <w:pPr>
        <w:pStyle w:val="ListParagraph"/>
        <w:numPr>
          <w:ilvl w:val="0"/>
          <w:numId w:val="48"/>
        </w:numPr>
        <w:rPr>
          <w:rFonts w:ascii="Arial Mäori" w:hAnsi="Arial Mäori"/>
          <w:sz w:val="22"/>
          <w:szCs w:val="22"/>
        </w:rPr>
      </w:pPr>
      <w:r w:rsidRPr="00820F11">
        <w:rPr>
          <w:rFonts w:ascii="Arial Mäori" w:hAnsi="Arial Mäori"/>
          <w:sz w:val="22"/>
          <w:szCs w:val="22"/>
        </w:rPr>
        <w:t>To generate comprehensive, seasonally- and spatially-explicit estimates of risk posed to New Zealand breeding seabirds from commercial fisheries at a global scale.</w:t>
      </w:r>
    </w:p>
    <w:p w:rsidR="00AE49C2" w:rsidRPr="00820F11" w:rsidRDefault="00AE49C2" w:rsidP="00AE49C2">
      <w:pPr>
        <w:rPr>
          <w:rFonts w:ascii="Arial Mäori" w:hAnsi="Arial Mäori"/>
          <w:b/>
        </w:rPr>
      </w:pPr>
    </w:p>
    <w:p w:rsidR="00AE49C2" w:rsidRPr="00820F11" w:rsidRDefault="00AE49C2" w:rsidP="00AE49C2">
      <w:pPr>
        <w:rPr>
          <w:rFonts w:ascii="Arial Mäori" w:hAnsi="Arial Mäori"/>
          <w:b/>
        </w:rPr>
      </w:pPr>
      <w:r w:rsidRPr="00820F11">
        <w:rPr>
          <w:rFonts w:ascii="Arial Mäori" w:hAnsi="Arial Mäori"/>
          <w:b/>
        </w:rPr>
        <w:t>Specific Research Objectives:</w:t>
      </w:r>
    </w:p>
    <w:p w:rsidR="00AB1F55" w:rsidRDefault="00AE49C2" w:rsidP="00AB1F55">
      <w:pPr>
        <w:pStyle w:val="ListParagraph"/>
        <w:numPr>
          <w:ilvl w:val="0"/>
          <w:numId w:val="49"/>
        </w:numPr>
        <w:rPr>
          <w:rFonts w:ascii="Arial Mäori" w:hAnsi="Arial Mäori"/>
          <w:sz w:val="22"/>
          <w:szCs w:val="22"/>
        </w:rPr>
      </w:pPr>
      <w:r w:rsidRPr="00820F11">
        <w:rPr>
          <w:rFonts w:ascii="Arial Mäori" w:hAnsi="Arial Mäori"/>
          <w:sz w:val="22"/>
          <w:szCs w:val="22"/>
        </w:rPr>
        <w:t>Evaluate relative exposure to commercial fisheries at a global scale for New Zealand seabird populations applying a seasonally-disaggregated spatial overlap approach (i.e. accessing global seabird spatio-temporal distribution data and compiling comprehensive global fisheries effort databases) for different categories of fishing effort.</w:t>
      </w:r>
    </w:p>
    <w:p w:rsidR="00AB1F55" w:rsidRDefault="00AB1F55" w:rsidP="00AB1F55">
      <w:pPr>
        <w:pStyle w:val="ListParagraph"/>
        <w:ind w:left="360"/>
        <w:rPr>
          <w:rFonts w:ascii="Arial Mäori" w:hAnsi="Arial Mäori"/>
          <w:sz w:val="22"/>
          <w:szCs w:val="22"/>
        </w:rPr>
      </w:pPr>
    </w:p>
    <w:p w:rsidR="00AE49C2" w:rsidRPr="00AB1F55" w:rsidRDefault="00AE49C2" w:rsidP="00AB1F55">
      <w:pPr>
        <w:pStyle w:val="ListParagraph"/>
        <w:numPr>
          <w:ilvl w:val="0"/>
          <w:numId w:val="49"/>
        </w:numPr>
        <w:rPr>
          <w:rFonts w:ascii="Arial Mäori" w:hAnsi="Arial Mäori"/>
          <w:sz w:val="22"/>
          <w:szCs w:val="22"/>
        </w:rPr>
      </w:pPr>
      <w:r w:rsidRPr="00AB1F55">
        <w:rPr>
          <w:rFonts w:ascii="Arial Mäori" w:hAnsi="Arial Mäori"/>
          <w:sz w:val="22"/>
          <w:szCs w:val="22"/>
        </w:rPr>
        <w:t xml:space="preserve">Apply estimates of population PBR (from the updated NZ-EEZ seabird risk assessment, including uncertainty) and species- or guild-specific estimates of seabird Vulnerability (i.e. as estimated in the updated NZ-EEZ seabird risk assessment, modified to the extent </w:t>
      </w:r>
      <w:r w:rsidRPr="00AB1F55">
        <w:rPr>
          <w:rFonts w:ascii="Arial Mäori" w:hAnsi="Arial Mäori"/>
          <w:sz w:val="22"/>
          <w:szCs w:val="22"/>
        </w:rPr>
        <w:lastRenderedPageBreak/>
        <w:t xml:space="preserve">possible by data indicative of relative seabird bycatch rates in comparable fishing effort inside vs. outside the New Zealand EEZ, including uncertainty) to estimate global fisheries risk for New Zealand seabird populations.  </w:t>
      </w:r>
    </w:p>
    <w:p w:rsidR="00820F11" w:rsidRPr="00820F11" w:rsidRDefault="00820F11" w:rsidP="00820F11">
      <w:pPr>
        <w:pStyle w:val="ListParagraph"/>
        <w:ind w:left="360"/>
        <w:rPr>
          <w:rFonts w:ascii="Arial Mäori" w:hAnsi="Arial Mäori"/>
          <w:sz w:val="22"/>
          <w:szCs w:val="22"/>
        </w:rPr>
      </w:pPr>
    </w:p>
    <w:p w:rsidR="00AE49C2" w:rsidRPr="00820F11" w:rsidRDefault="00AE49C2" w:rsidP="00AB1F55">
      <w:pPr>
        <w:pStyle w:val="ListParagraph"/>
        <w:numPr>
          <w:ilvl w:val="0"/>
          <w:numId w:val="49"/>
        </w:numPr>
        <w:rPr>
          <w:rFonts w:ascii="Arial Mäori" w:hAnsi="Arial Mäori"/>
          <w:sz w:val="22"/>
          <w:szCs w:val="22"/>
        </w:rPr>
      </w:pPr>
      <w:r w:rsidRPr="00820F11">
        <w:rPr>
          <w:rFonts w:ascii="Arial Mäori" w:hAnsi="Arial Mäori"/>
          <w:sz w:val="22"/>
          <w:szCs w:val="22"/>
        </w:rPr>
        <w:t xml:space="preserve">For each New Zealand seabird population estimate what proportion of global fisheries risk is attributable to mortalities occurring inside vs. outside the NZ-EEZ, and what proportion is likely to be unaccounted for in the analysis (e.g. due to incomplete global fisheries data or risk from IUU fishing).  </w:t>
      </w:r>
    </w:p>
    <w:p w:rsidR="00820F11" w:rsidRPr="00820F11" w:rsidRDefault="00820F11" w:rsidP="00820F11">
      <w:pPr>
        <w:pStyle w:val="ListParagraph"/>
        <w:ind w:left="360"/>
        <w:rPr>
          <w:rFonts w:ascii="Arial Mäori" w:hAnsi="Arial Mäori"/>
          <w:sz w:val="22"/>
          <w:szCs w:val="22"/>
        </w:rPr>
      </w:pPr>
    </w:p>
    <w:p w:rsidR="00AE49C2" w:rsidRPr="00820F11" w:rsidRDefault="00AE49C2" w:rsidP="00AB1F55">
      <w:pPr>
        <w:pStyle w:val="ListParagraph"/>
        <w:numPr>
          <w:ilvl w:val="0"/>
          <w:numId w:val="49"/>
        </w:numPr>
        <w:rPr>
          <w:rFonts w:ascii="Arial Mäori" w:hAnsi="Arial Mäori"/>
          <w:sz w:val="22"/>
          <w:szCs w:val="22"/>
        </w:rPr>
      </w:pPr>
      <w:r w:rsidRPr="00820F11">
        <w:rPr>
          <w:rFonts w:ascii="Arial Mäori" w:hAnsi="Arial Mäori"/>
          <w:sz w:val="22"/>
          <w:szCs w:val="22"/>
        </w:rPr>
        <w:t xml:space="preserve">For that portion of species risk outside the NZ-EEZ, summarize the source of that risk to the extent possible, for example by RFMO (or other relevant management agency), and by fishery group, geographic area, season, vessel size, and other relevant categories. </w:t>
      </w:r>
    </w:p>
    <w:p w:rsidR="00AE49C2" w:rsidRPr="00820F11" w:rsidRDefault="00AE49C2" w:rsidP="00820F11">
      <w:pPr>
        <w:pStyle w:val="ListParagraph"/>
        <w:ind w:left="0"/>
        <w:rPr>
          <w:rFonts w:ascii="Arial Mäori" w:hAnsi="Arial Mäori"/>
          <w:sz w:val="22"/>
          <w:szCs w:val="22"/>
        </w:rPr>
      </w:pPr>
    </w:p>
    <w:p w:rsidR="00AE49C2" w:rsidRPr="00820F11" w:rsidRDefault="00AE49C2" w:rsidP="00AE49C2">
      <w:pPr>
        <w:rPr>
          <w:rFonts w:ascii="Arial Mäori" w:hAnsi="Arial Mäori"/>
          <w:b/>
        </w:rPr>
      </w:pPr>
      <w:r w:rsidRPr="00820F11">
        <w:rPr>
          <w:rFonts w:ascii="Arial Mäori" w:hAnsi="Arial Mäori"/>
          <w:b/>
        </w:rPr>
        <w:t>Rationale:</w:t>
      </w:r>
    </w:p>
    <w:p w:rsidR="00AE49C2" w:rsidRPr="005458CF" w:rsidRDefault="00AE49C2" w:rsidP="00AE49C2">
      <w:pPr>
        <w:rPr>
          <w:rFonts w:ascii="Arial Mäori" w:hAnsi="Arial Mäori"/>
        </w:rPr>
      </w:pPr>
      <w:r w:rsidRPr="005458CF">
        <w:rPr>
          <w:rFonts w:ascii="Arial Mäori" w:hAnsi="Arial Mäori"/>
        </w:rPr>
        <w:t>The methodological framework employed by the recently updated level-2 risk assessment for seabirds, L2RA, is generally accepted as the best available approach to understanding and disaggregating the risk of direct fishing-related mortality. However, it is known that there is substantial mortality of NZ-breeding seabirds outside the EEZ and the risk ratios from the L2RA must be interpreted with those mortalities in mind. An ad hoc approach is possible when ex-EEZ fatalities are known, but there are many seabird species for which the ex-EEZ fatalities are known very poorly. This project would apply the seasonally-explicit spatial overlap approach employed by the updated NZ L2RA to inform estimates of global fisheries risk to seabird populations breeding in New Zealand (building on a similar analysis completed in 2012 for CCSBT fisheries; see Waugh et al. 2012).</w:t>
      </w:r>
    </w:p>
    <w:p w:rsidR="00AE49C2" w:rsidRPr="005458CF" w:rsidRDefault="00AE49C2" w:rsidP="00AE49C2">
      <w:pPr>
        <w:rPr>
          <w:rFonts w:ascii="Arial Mäori" w:hAnsi="Arial Mäori"/>
          <w:i/>
        </w:rPr>
      </w:pPr>
      <w:r w:rsidRPr="005458CF">
        <w:rPr>
          <w:rFonts w:ascii="Arial Mäori" w:hAnsi="Arial Mäori"/>
          <w:i/>
        </w:rPr>
        <w:t>Objective 1</w:t>
      </w:r>
    </w:p>
    <w:p w:rsidR="00AE49C2" w:rsidRPr="005458CF" w:rsidRDefault="00AE49C2" w:rsidP="00AE49C2">
      <w:pPr>
        <w:autoSpaceDE w:val="0"/>
        <w:autoSpaceDN w:val="0"/>
        <w:adjustRightInd w:val="0"/>
        <w:rPr>
          <w:rFonts w:ascii="Arial Mäori" w:hAnsi="Arial Mäori"/>
        </w:rPr>
      </w:pPr>
      <w:r w:rsidRPr="005458CF">
        <w:rPr>
          <w:rFonts w:ascii="Arial Mäori" w:hAnsi="Arial Mäori"/>
        </w:rPr>
        <w:t xml:space="preserve">This objective will require that seasonally explicit global seabird distribution maps be accessed and/or compiled for those New Zealand populations with ranges that extend outside the NZ-EEZ and are deemed to be of priority for management (with a target species list to be agreed in consultation with MPI).  Some such distributions are presently available (e.g. BirdLife International 2010); this analysis should also utilise the most up-to-date data from the BirdLife Global Procellariiform Tracking Database and final outputs of MPI contract SEA2011-14.  Corresponding maps of global fishing effort will need to be compiled from relevant global databases (e.g. UN-FAO, CCSBT, WCPFC, SPRFMO, CCAMLR) at a common spatial and temporal resolution, and summarized into relevant fishery groups by vessel characteristics known to affect seabird vulnerability.  To the extent possible fishery groups should mirror those applied by Richard et al. (2013), to optimise comparability with the results of that study, but the format and availability of information characterising fishing vessels in global databases may require that a coarser level of resolution be adopted when defining fishery groups or that additional groups be generated (e.g. to represent different levels of mitigation uptake by global fishery fleets).  Outputs from this objective will include annual and seasonally disaggregated indices and maps of spatial overlap between birds and fishing effort for each species and fishery group.  </w:t>
      </w:r>
    </w:p>
    <w:p w:rsidR="00AE49C2" w:rsidRPr="005458CF" w:rsidRDefault="00AE49C2" w:rsidP="00AE49C2">
      <w:pPr>
        <w:rPr>
          <w:rFonts w:ascii="Arial Mäori" w:hAnsi="Arial Mäori"/>
          <w:i/>
        </w:rPr>
      </w:pPr>
      <w:r w:rsidRPr="005458CF">
        <w:rPr>
          <w:rFonts w:ascii="Arial Mäori" w:hAnsi="Arial Mäori"/>
          <w:i/>
        </w:rPr>
        <w:t>Objective 2</w:t>
      </w:r>
    </w:p>
    <w:p w:rsidR="00AE49C2" w:rsidRPr="005458CF" w:rsidRDefault="00AE49C2" w:rsidP="00AE49C2">
      <w:pPr>
        <w:rPr>
          <w:rFonts w:ascii="Arial Mäori" w:hAnsi="Arial Mäori"/>
        </w:rPr>
      </w:pPr>
      <w:r w:rsidRPr="005458CF">
        <w:rPr>
          <w:rFonts w:ascii="Arial Mäori" w:hAnsi="Arial Mäori"/>
        </w:rPr>
        <w:t xml:space="preserve">Estimates of population-level PBR (Potential Biological Removals) will be applied from Richard and Abraham (2013).  In the absence of reliable observer data indicative of seabird bycatch rates in global and high-seas fisheries databases, species- or guild-specific </w:t>
      </w:r>
      <w:r w:rsidRPr="005458CF">
        <w:rPr>
          <w:rFonts w:ascii="Arial Mäori" w:hAnsi="Arial Mäori"/>
        </w:rPr>
        <w:lastRenderedPageBreak/>
        <w:t xml:space="preserve">estimates of </w:t>
      </w:r>
      <w:r w:rsidRPr="005458CF">
        <w:rPr>
          <w:rFonts w:ascii="Arial Mäori" w:hAnsi="Arial Mäori"/>
          <w:i/>
        </w:rPr>
        <w:t>Vulnerability</w:t>
      </w:r>
      <w:r w:rsidRPr="005458CF">
        <w:rPr>
          <w:rFonts w:ascii="Arial Mäori" w:hAnsi="Arial Mäori"/>
        </w:rPr>
        <w:t xml:space="preserve"> for each fishery group will need to draw heavily upon the empirical results of Richard et al. (2013) but will require careful modification to reflect differences in the way that fishery groups have been defined, and/or known or likely differences in bycatch rates between otherwise comparable fishery groups operating inside vs. outside the NZ-EEZ (i.e. reflecting differences in mitigation or fisher behaviour to avoid seabird captures).  The latter process will likely require subjective interpolation of a matrix of fishery-groups x species in which only some cells can be populated (on either an absolute or relative scale) using empirical data; this process will need to proceed by carefully applying available global fisheries observer data, individual studies of mitigation effectiveness, and expert judgment (as proposed in the method description of Sharp et al. 2011) in comparison with the more empirical results of Richard et al. (2013) within the NZ-EEZ.  </w:t>
      </w:r>
    </w:p>
    <w:p w:rsidR="00AE49C2" w:rsidRPr="005458CF" w:rsidRDefault="00AE49C2" w:rsidP="00AE49C2">
      <w:pPr>
        <w:rPr>
          <w:rFonts w:ascii="Arial Mäori" w:hAnsi="Arial Mäori"/>
          <w:i/>
        </w:rPr>
      </w:pPr>
      <w:r w:rsidRPr="005458CF">
        <w:rPr>
          <w:rFonts w:ascii="Arial Mäori" w:hAnsi="Arial Mäori"/>
          <w:i/>
        </w:rPr>
        <w:t>Objective 3</w:t>
      </w:r>
    </w:p>
    <w:p w:rsidR="00AE49C2" w:rsidRPr="005458CF" w:rsidRDefault="00AE49C2" w:rsidP="00AE49C2">
      <w:pPr>
        <w:rPr>
          <w:rFonts w:ascii="Arial Mäori" w:hAnsi="Arial Mäori"/>
        </w:rPr>
      </w:pPr>
      <w:r w:rsidRPr="005458CF">
        <w:rPr>
          <w:rFonts w:ascii="Arial Mäori" w:hAnsi="Arial Mäori"/>
        </w:rPr>
        <w:t xml:space="preserve">Once global fisheries risk has been estimated for each species in Objective 2, subsequent disaggregation of that risk into its constituent parts will be useful to help prioritise effective management action.  Disaggregation should distinguish between commercial fisheries risk from inside the NZ-EEZ vs outside the NZ-EEZ and also address at least on a subjective level what level of fisheries risk is likely to remain un-quantified outside the scope of this assessment, e.g. from effort not included in global databases or from IUU fishing. </w:t>
      </w:r>
    </w:p>
    <w:p w:rsidR="00AE49C2" w:rsidRPr="005458CF" w:rsidRDefault="00AE49C2" w:rsidP="00AE49C2">
      <w:pPr>
        <w:rPr>
          <w:rFonts w:ascii="Arial Mäori" w:hAnsi="Arial Mäori"/>
          <w:i/>
        </w:rPr>
      </w:pPr>
      <w:r w:rsidRPr="005458CF">
        <w:rPr>
          <w:rFonts w:ascii="Arial Mäori" w:hAnsi="Arial Mäori"/>
          <w:i/>
        </w:rPr>
        <w:t>Objective 4</w:t>
      </w:r>
    </w:p>
    <w:p w:rsidR="00AE49C2" w:rsidRPr="005458CF" w:rsidRDefault="00AE49C2" w:rsidP="00AE49C2">
      <w:pPr>
        <w:rPr>
          <w:rFonts w:ascii="Arial Mäori" w:hAnsi="Arial Mäori"/>
          <w:b/>
        </w:rPr>
      </w:pPr>
      <w:r w:rsidRPr="005458CF">
        <w:rPr>
          <w:rFonts w:ascii="Arial Mäori" w:hAnsi="Arial Mäori"/>
        </w:rPr>
        <w:t xml:space="preserve">A strength of this risk assessment framework is that population-level risk can be disaggregated to its constituent parts, allowing subsequent research or management interventions to be targeted where risk is highest.  Inside the NZ-EEZ the outputs of Richard et al. (2013) are used in this way.  Identifying which global fisheries, methods, geographic areas etc. are the source of greatest risk outside the NZ-EEZ will inform similar prioritisation of our efforts to address global fisheries risk to seabirds.  The extent to which risk disaggregation is possible will depend on the nature and structure of data contained in global fishing effort databases.  </w:t>
      </w:r>
    </w:p>
    <w:p w:rsidR="00AE49C2" w:rsidRPr="005458CF" w:rsidRDefault="00AE49C2" w:rsidP="00AE49C2">
      <w:pPr>
        <w:rPr>
          <w:rFonts w:ascii="Arial Mäori" w:hAnsi="Arial Mäori"/>
          <w:b/>
        </w:rPr>
      </w:pPr>
      <w:r w:rsidRPr="005458CF">
        <w:rPr>
          <w:rFonts w:ascii="Arial Mäori" w:hAnsi="Arial Mäori"/>
          <w:b/>
        </w:rPr>
        <w:t>References</w:t>
      </w:r>
    </w:p>
    <w:p w:rsidR="00AE49C2" w:rsidRDefault="00AE49C2" w:rsidP="00AB1F55">
      <w:pPr>
        <w:pStyle w:val="NoSpacing"/>
        <w:rPr>
          <w:rFonts w:ascii="Arial Mäori" w:hAnsi="Arial Mäori"/>
          <w:sz w:val="20"/>
          <w:szCs w:val="20"/>
        </w:rPr>
      </w:pPr>
      <w:r w:rsidRPr="00AB1F55">
        <w:rPr>
          <w:rFonts w:ascii="Arial Mäori" w:hAnsi="Arial Mäori"/>
          <w:sz w:val="20"/>
          <w:szCs w:val="20"/>
        </w:rPr>
        <w:t xml:space="preserve">BirdLife International. 2010. Distribution maps of the Threatened and Near Threatened Birds of the World. BirdLife International, Cambridge, UK. </w:t>
      </w:r>
    </w:p>
    <w:p w:rsidR="00AB1F55" w:rsidRPr="00AB1F55" w:rsidRDefault="00AB1F55" w:rsidP="00AB1F55">
      <w:pPr>
        <w:pStyle w:val="NoSpacing"/>
        <w:rPr>
          <w:rFonts w:ascii="Arial Mäori" w:hAnsi="Arial Mäori"/>
          <w:sz w:val="20"/>
          <w:szCs w:val="20"/>
        </w:rPr>
      </w:pPr>
    </w:p>
    <w:p w:rsidR="00AE49C2" w:rsidRDefault="00AE49C2" w:rsidP="00AB1F55">
      <w:pPr>
        <w:pStyle w:val="NoSpacing"/>
        <w:rPr>
          <w:rFonts w:ascii="Arial Mäori" w:hAnsi="Arial Mäori"/>
          <w:sz w:val="20"/>
          <w:szCs w:val="20"/>
        </w:rPr>
      </w:pPr>
      <w:r w:rsidRPr="00AB1F55">
        <w:rPr>
          <w:rFonts w:ascii="Arial Mäori" w:hAnsi="Arial Mäori"/>
          <w:sz w:val="20"/>
          <w:szCs w:val="20"/>
        </w:rPr>
        <w:t>Richard, Y., and Abraham, E. R. 2013.  Application of Potential Biological Removal methods to seabird populations. Final Research Report for research projects IPA2009/19 and IPA2009/20. Unpublished report held by Ministry for Primary Industries, Wellington.  32p.</w:t>
      </w:r>
    </w:p>
    <w:p w:rsidR="00AB1F55" w:rsidRPr="00AB1F55" w:rsidRDefault="00AB1F55" w:rsidP="00AB1F55">
      <w:pPr>
        <w:pStyle w:val="NoSpacing"/>
        <w:rPr>
          <w:rFonts w:ascii="Arial Mäori" w:hAnsi="Arial Mäori"/>
          <w:sz w:val="20"/>
          <w:szCs w:val="20"/>
        </w:rPr>
      </w:pPr>
    </w:p>
    <w:p w:rsidR="00AE49C2" w:rsidRDefault="00AE49C2" w:rsidP="00AB1F55">
      <w:pPr>
        <w:pStyle w:val="NoSpacing"/>
        <w:rPr>
          <w:rFonts w:ascii="Arial Mäori" w:hAnsi="Arial Mäori"/>
          <w:sz w:val="20"/>
          <w:szCs w:val="20"/>
        </w:rPr>
      </w:pPr>
      <w:r w:rsidRPr="00AB1F55">
        <w:rPr>
          <w:rFonts w:ascii="Arial Mäori" w:hAnsi="Arial Mäori"/>
          <w:sz w:val="20"/>
          <w:szCs w:val="20"/>
        </w:rPr>
        <w:t>Richard, Y., Abraham, E. R., and Filippi, D. 2013. Assessment of the risk of commercial fisheries to New Zealand seabirds, 2006-07 to 2010-11. Final Research Report for research projects IPA2009/19 and IPA2009/20. Unpublished report held by Ministry for Primary Industries, Wellington.  56p.</w:t>
      </w:r>
    </w:p>
    <w:p w:rsidR="00AB1F55" w:rsidRPr="00AB1F55" w:rsidRDefault="00AB1F55" w:rsidP="00AB1F55">
      <w:pPr>
        <w:pStyle w:val="NoSpacing"/>
        <w:rPr>
          <w:rFonts w:ascii="Arial Mäori" w:hAnsi="Arial Mäori"/>
          <w:sz w:val="20"/>
          <w:szCs w:val="20"/>
        </w:rPr>
      </w:pPr>
    </w:p>
    <w:p w:rsidR="00AE49C2" w:rsidRDefault="00AE49C2" w:rsidP="00AB1F55">
      <w:pPr>
        <w:pStyle w:val="NoSpacing"/>
        <w:rPr>
          <w:rFonts w:ascii="Arial Mäori" w:hAnsi="Arial Mäori"/>
          <w:sz w:val="20"/>
          <w:szCs w:val="20"/>
        </w:rPr>
      </w:pPr>
      <w:r w:rsidRPr="00AB1F55">
        <w:rPr>
          <w:rFonts w:ascii="Arial Mäori" w:hAnsi="Arial Mäori"/>
          <w:sz w:val="20"/>
          <w:szCs w:val="20"/>
        </w:rPr>
        <w:t>Sharp, B. R., Waugh, S. M., and Walker, N. A. 2011. A risk assessment framework for incidental seabird mortality associated with commercial fishing in the New Zealand EEZ. Unpublished report held by the Ministry for Primary Industries, Wellington.</w:t>
      </w:r>
    </w:p>
    <w:p w:rsidR="00AB1F55" w:rsidRPr="00AB1F55" w:rsidRDefault="00AB1F55" w:rsidP="00AB1F55">
      <w:pPr>
        <w:pStyle w:val="NoSpacing"/>
        <w:rPr>
          <w:rFonts w:ascii="Arial Mäori" w:hAnsi="Arial Mäori"/>
          <w:sz w:val="20"/>
          <w:szCs w:val="20"/>
        </w:rPr>
      </w:pPr>
    </w:p>
    <w:p w:rsidR="00837D5A" w:rsidRPr="005458CF" w:rsidRDefault="00AE49C2" w:rsidP="00D3798A">
      <w:pPr>
        <w:pStyle w:val="NoSpacing"/>
        <w:rPr>
          <w:rFonts w:ascii="Arial Mäori" w:hAnsi="Arial Mäori"/>
        </w:rPr>
      </w:pPr>
      <w:r w:rsidRPr="00AB1F55">
        <w:rPr>
          <w:rFonts w:ascii="Arial Mäori" w:hAnsi="Arial Mäori"/>
          <w:sz w:val="20"/>
          <w:szCs w:val="20"/>
        </w:rPr>
        <w:t>Waugh, S., FIllipi, D., Sharp, B., and Weimerskirch, H. 2012. Ecological Risk Assessment for seabird interactions in surface longline fisheries managed under the Convention for the Conservation of Southern Bluefin Tuna. 38pp. CCSBT-ERS/1203/09 (Rev.1). Commission for the Conservation of Southern Bluefin Tuna, Canberra.</w:t>
      </w:r>
      <w:r w:rsidR="00D3798A" w:rsidRPr="005458CF">
        <w:rPr>
          <w:rFonts w:ascii="Arial Mäori" w:hAnsi="Arial Mäori"/>
        </w:rPr>
        <w:t xml:space="preserve"> </w:t>
      </w:r>
    </w:p>
    <w:sectPr w:rsidR="00837D5A" w:rsidRPr="005458CF" w:rsidSect="00934510">
      <w:headerReference w:type="default" r:id="rId15"/>
      <w:pgSz w:w="11906" w:h="16838" w:code="9"/>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A9D" w:rsidRDefault="00370A9D" w:rsidP="00693E15">
      <w:pPr>
        <w:spacing w:after="0" w:line="240" w:lineRule="auto"/>
      </w:pPr>
      <w:r>
        <w:separator/>
      </w:r>
    </w:p>
  </w:endnote>
  <w:endnote w:type="continuationSeparator" w:id="0">
    <w:p w:rsidR="00370A9D" w:rsidRDefault="00370A9D" w:rsidP="00693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83041"/>
      <w:docPartObj>
        <w:docPartGallery w:val="Page Numbers (Bottom of Page)"/>
        <w:docPartUnique/>
      </w:docPartObj>
    </w:sdtPr>
    <w:sdtEndPr>
      <w:rPr>
        <w:rFonts w:ascii="Arial Mäori" w:hAnsi="Arial Mäori"/>
        <w:sz w:val="16"/>
        <w:szCs w:val="16"/>
      </w:rPr>
    </w:sdtEndPr>
    <w:sdtContent>
      <w:sdt>
        <w:sdtPr>
          <w:id w:val="156583042"/>
          <w:docPartObj>
            <w:docPartGallery w:val="Page Numbers (Top of Page)"/>
            <w:docPartUnique/>
          </w:docPartObj>
        </w:sdtPr>
        <w:sdtEndPr>
          <w:rPr>
            <w:rFonts w:ascii="Arial Mäori" w:hAnsi="Arial Mäori"/>
            <w:sz w:val="16"/>
            <w:szCs w:val="16"/>
          </w:rPr>
        </w:sdtEndPr>
        <w:sdtContent>
          <w:p w:rsidR="00A74D1D" w:rsidRPr="009D73A6" w:rsidRDefault="00A74D1D" w:rsidP="006A5B2F">
            <w:pPr>
              <w:pStyle w:val="Footer"/>
              <w:jc w:val="center"/>
              <w:rPr>
                <w:rFonts w:ascii="Arial" w:hAnsi="Arial" w:cs="Arial"/>
                <w:sz w:val="4"/>
                <w:szCs w:val="4"/>
              </w:rPr>
            </w:pPr>
          </w:p>
          <w:p w:rsidR="00A74D1D" w:rsidRPr="00BE01CF" w:rsidRDefault="00A74D1D" w:rsidP="006A5B2F">
            <w:pPr>
              <w:pStyle w:val="Footer"/>
              <w:jc w:val="center"/>
              <w:rPr>
                <w:rFonts w:ascii="Arial" w:hAnsi="Arial" w:cs="Arial"/>
                <w:sz w:val="18"/>
                <w:szCs w:val="18"/>
              </w:rPr>
            </w:pPr>
            <w:bookmarkStart w:id="1" w:name="PMFooterEvenPage"/>
            <w:bookmarkEnd w:id="1"/>
          </w:p>
          <w:p w:rsidR="00A74D1D" w:rsidRPr="000629A1" w:rsidRDefault="00A74D1D" w:rsidP="006A5B2F">
            <w:pPr>
              <w:pStyle w:val="Footer"/>
              <w:jc w:val="center"/>
              <w:rPr>
                <w:rFonts w:ascii="Arial" w:hAnsi="Arial" w:cs="Arial"/>
                <w:sz w:val="10"/>
                <w:szCs w:val="10"/>
              </w:rPr>
            </w:pPr>
          </w:p>
          <w:p w:rsidR="00A74D1D" w:rsidRPr="004353CB" w:rsidRDefault="00A74D1D" w:rsidP="006A5B2F">
            <w:pPr>
              <w:pStyle w:val="Footer"/>
              <w:rPr>
                <w:rFonts w:ascii="Arial Mäori" w:hAnsi="Arial Mäori"/>
                <w:sz w:val="16"/>
                <w:szCs w:val="16"/>
              </w:rPr>
            </w:pPr>
            <w:bookmarkStart w:id="2" w:name="MeridioDocumentIDEvenPage"/>
            <w:bookmarkEnd w:id="2"/>
            <w:r w:rsidRPr="004353CB">
              <w:rPr>
                <w:rFonts w:ascii="Arial Mäori" w:hAnsi="Arial Mäori"/>
                <w:sz w:val="16"/>
                <w:szCs w:val="16"/>
              </w:rPr>
              <w:tab/>
              <w:t xml:space="preserve">Page </w:t>
            </w:r>
            <w:r w:rsidR="00ED32E1" w:rsidRPr="004353CB">
              <w:rPr>
                <w:rFonts w:ascii="Arial Mäori" w:hAnsi="Arial Mäori"/>
                <w:sz w:val="16"/>
                <w:szCs w:val="16"/>
              </w:rPr>
              <w:fldChar w:fldCharType="begin"/>
            </w:r>
            <w:r w:rsidRPr="004353CB">
              <w:rPr>
                <w:rFonts w:ascii="Arial Mäori" w:hAnsi="Arial Mäori"/>
                <w:sz w:val="16"/>
                <w:szCs w:val="16"/>
              </w:rPr>
              <w:instrText xml:space="preserve"> PAGE </w:instrText>
            </w:r>
            <w:r w:rsidR="00ED32E1" w:rsidRPr="004353CB">
              <w:rPr>
                <w:rFonts w:ascii="Arial Mäori" w:hAnsi="Arial Mäori"/>
                <w:sz w:val="16"/>
                <w:szCs w:val="16"/>
              </w:rPr>
              <w:fldChar w:fldCharType="separate"/>
            </w:r>
            <w:r>
              <w:rPr>
                <w:rFonts w:ascii="Arial Mäori" w:hAnsi="Arial Mäori"/>
                <w:noProof/>
                <w:sz w:val="16"/>
                <w:szCs w:val="16"/>
              </w:rPr>
              <w:t>6</w:t>
            </w:r>
            <w:r w:rsidR="00ED32E1" w:rsidRPr="004353CB">
              <w:rPr>
                <w:rFonts w:ascii="Arial Mäori" w:hAnsi="Arial Mäori"/>
                <w:sz w:val="16"/>
                <w:szCs w:val="16"/>
              </w:rPr>
              <w:fldChar w:fldCharType="end"/>
            </w:r>
            <w:r w:rsidRPr="004353CB">
              <w:rPr>
                <w:rFonts w:ascii="Arial Mäori" w:hAnsi="Arial Mäori"/>
                <w:sz w:val="16"/>
                <w:szCs w:val="16"/>
              </w:rPr>
              <w:t xml:space="preserve"> of </w:t>
            </w:r>
            <w:r w:rsidR="00ED32E1" w:rsidRPr="004353CB">
              <w:rPr>
                <w:rFonts w:ascii="Arial Mäori" w:hAnsi="Arial Mäori"/>
                <w:sz w:val="16"/>
                <w:szCs w:val="16"/>
              </w:rPr>
              <w:fldChar w:fldCharType="begin"/>
            </w:r>
            <w:r w:rsidRPr="004353CB">
              <w:rPr>
                <w:rFonts w:ascii="Arial Mäori" w:hAnsi="Arial Mäori"/>
                <w:sz w:val="16"/>
                <w:szCs w:val="16"/>
              </w:rPr>
              <w:instrText xml:space="preserve"> NUMPAGES  </w:instrText>
            </w:r>
            <w:r w:rsidR="00ED32E1" w:rsidRPr="004353CB">
              <w:rPr>
                <w:rFonts w:ascii="Arial Mäori" w:hAnsi="Arial Mäori"/>
                <w:sz w:val="16"/>
                <w:szCs w:val="16"/>
              </w:rPr>
              <w:fldChar w:fldCharType="separate"/>
            </w:r>
            <w:r>
              <w:rPr>
                <w:rFonts w:ascii="Arial Mäori" w:hAnsi="Arial Mäori"/>
                <w:noProof/>
                <w:sz w:val="16"/>
                <w:szCs w:val="16"/>
              </w:rPr>
              <w:t>6</w:t>
            </w:r>
            <w:r w:rsidR="00ED32E1" w:rsidRPr="004353CB">
              <w:rPr>
                <w:rFonts w:ascii="Arial Mäori" w:hAnsi="Arial Mäori"/>
                <w:sz w:val="16"/>
                <w:szCs w:val="16"/>
              </w:rPr>
              <w:fldChar w:fldCharType="end"/>
            </w:r>
            <w:r w:rsidRPr="004353CB">
              <w:rPr>
                <w:rFonts w:ascii="Arial Mäori" w:hAnsi="Arial Mäori"/>
                <w:sz w:val="16"/>
                <w:szCs w:val="16"/>
              </w:rPr>
              <w:tab/>
            </w:r>
            <w:r w:rsidR="00ED32E1">
              <w:rPr>
                <w:rFonts w:ascii="Arial Mäori" w:hAnsi="Arial Mäori"/>
                <w:sz w:val="16"/>
                <w:szCs w:val="16"/>
              </w:rPr>
              <w:fldChar w:fldCharType="begin"/>
            </w:r>
            <w:r>
              <w:rPr>
                <w:rFonts w:ascii="Arial Mäori" w:hAnsi="Arial Mäori"/>
                <w:sz w:val="16"/>
                <w:szCs w:val="16"/>
              </w:rPr>
              <w:instrText xml:space="preserve"> SAVEDATE  \@ "dddd, d MMMM yyyy"  \* MERGEFORMAT </w:instrText>
            </w:r>
            <w:r w:rsidR="00ED32E1">
              <w:rPr>
                <w:rFonts w:ascii="Arial Mäori" w:hAnsi="Arial Mäori"/>
                <w:sz w:val="16"/>
                <w:szCs w:val="16"/>
              </w:rPr>
              <w:fldChar w:fldCharType="separate"/>
            </w:r>
            <w:r w:rsidR="00E74354">
              <w:rPr>
                <w:rFonts w:ascii="Arial Mäori" w:hAnsi="Arial Mäori"/>
                <w:noProof/>
                <w:sz w:val="16"/>
                <w:szCs w:val="16"/>
              </w:rPr>
              <w:t>Wednesday, 31 July 2013</w:t>
            </w:r>
            <w:r w:rsidR="00ED32E1">
              <w:rPr>
                <w:rFonts w:ascii="Arial Mäori" w:hAnsi="Arial Mäori"/>
                <w:sz w:val="16"/>
                <w:szCs w:val="16"/>
              </w:rPr>
              <w:fldChar w:fldCharType="end"/>
            </w:r>
            <w:r>
              <w:rPr>
                <w:rFonts w:ascii="Arial Mäori" w:hAnsi="Arial Mäori"/>
                <w:sz w:val="16"/>
                <w:szCs w:val="16"/>
              </w:rPr>
              <w:t xml:space="preserve"> </w:t>
            </w:r>
            <w:r w:rsidRPr="004353CB">
              <w:rPr>
                <w:rFonts w:ascii="Arial Mäori" w:hAnsi="Arial Mäori"/>
                <w:sz w:val="16"/>
                <w:szCs w:val="16"/>
              </w:rPr>
              <w:t xml:space="preserve"> </w:t>
            </w:r>
            <w:r w:rsidR="00ED32E1" w:rsidRPr="004353CB">
              <w:rPr>
                <w:rFonts w:ascii="Arial Mäori" w:hAnsi="Arial Mäori"/>
                <w:sz w:val="16"/>
                <w:szCs w:val="16"/>
              </w:rPr>
              <w:fldChar w:fldCharType="begin"/>
            </w:r>
            <w:r w:rsidRPr="004353CB">
              <w:rPr>
                <w:rFonts w:ascii="Arial Mäori" w:hAnsi="Arial Mäori"/>
                <w:sz w:val="16"/>
                <w:szCs w:val="16"/>
              </w:rPr>
              <w:instrText xml:space="preserve"> SAVEDATE  \@ "h:mm am/pm"  \* MERGEFORMAT </w:instrText>
            </w:r>
            <w:r w:rsidR="00ED32E1" w:rsidRPr="004353CB">
              <w:rPr>
                <w:rFonts w:ascii="Arial Mäori" w:hAnsi="Arial Mäori"/>
                <w:sz w:val="16"/>
                <w:szCs w:val="16"/>
              </w:rPr>
              <w:fldChar w:fldCharType="separate"/>
            </w:r>
            <w:r w:rsidR="00E74354">
              <w:rPr>
                <w:rFonts w:ascii="Arial Mäori" w:hAnsi="Arial Mäori"/>
                <w:noProof/>
                <w:sz w:val="16"/>
                <w:szCs w:val="16"/>
              </w:rPr>
              <w:t>4:29 p.m.</w:t>
            </w:r>
            <w:r w:rsidR="00ED32E1" w:rsidRPr="004353CB">
              <w:rPr>
                <w:rFonts w:ascii="Arial Mäori" w:hAnsi="Arial Mäori"/>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Mäori" w:hAnsi="Arial Mäori"/>
      </w:rPr>
      <w:id w:val="155986449"/>
      <w:docPartObj>
        <w:docPartGallery w:val="Page Numbers (Bottom of Page)"/>
        <w:docPartUnique/>
      </w:docPartObj>
    </w:sdtPr>
    <w:sdtEndPr>
      <w:rPr>
        <w:sz w:val="16"/>
        <w:szCs w:val="16"/>
      </w:rPr>
    </w:sdtEndPr>
    <w:sdtContent>
      <w:sdt>
        <w:sdtPr>
          <w:rPr>
            <w:rFonts w:ascii="Arial Mäori" w:hAnsi="Arial Mäori"/>
          </w:rPr>
          <w:id w:val="155986450"/>
          <w:docPartObj>
            <w:docPartGallery w:val="Page Numbers (Top of Page)"/>
            <w:docPartUnique/>
          </w:docPartObj>
        </w:sdtPr>
        <w:sdtEndPr>
          <w:rPr>
            <w:sz w:val="16"/>
            <w:szCs w:val="16"/>
          </w:rPr>
        </w:sdtEndPr>
        <w:sdtContent>
          <w:p w:rsidR="00A74D1D" w:rsidRPr="00F44180" w:rsidRDefault="00A74D1D">
            <w:pPr>
              <w:pStyle w:val="Footer"/>
              <w:jc w:val="center"/>
              <w:rPr>
                <w:rFonts w:ascii="Arial Mäori" w:hAnsi="Arial Mäori" w:cs="Arial"/>
                <w:sz w:val="4"/>
                <w:szCs w:val="4"/>
              </w:rPr>
            </w:pPr>
          </w:p>
          <w:p w:rsidR="00A74D1D" w:rsidRPr="00F44180" w:rsidRDefault="00A74D1D">
            <w:pPr>
              <w:pStyle w:val="Footer"/>
              <w:jc w:val="center"/>
              <w:rPr>
                <w:rFonts w:ascii="Arial Mäori" w:hAnsi="Arial Mäori" w:cs="Arial"/>
                <w:sz w:val="18"/>
                <w:szCs w:val="18"/>
              </w:rPr>
            </w:pPr>
            <w:bookmarkStart w:id="3" w:name="PMFooter"/>
            <w:bookmarkEnd w:id="3"/>
          </w:p>
          <w:p w:rsidR="00A74D1D" w:rsidRPr="00F44180" w:rsidRDefault="00A74D1D" w:rsidP="000629A1">
            <w:pPr>
              <w:pStyle w:val="Footer"/>
              <w:jc w:val="center"/>
              <w:rPr>
                <w:rFonts w:ascii="Arial Mäori" w:hAnsi="Arial Mäori" w:cs="Arial"/>
                <w:sz w:val="10"/>
                <w:szCs w:val="10"/>
              </w:rPr>
            </w:pPr>
          </w:p>
          <w:p w:rsidR="00A74D1D" w:rsidRPr="00F44180" w:rsidRDefault="00A74D1D" w:rsidP="00457677">
            <w:pPr>
              <w:pStyle w:val="Footer"/>
              <w:rPr>
                <w:rFonts w:ascii="Arial Mäori" w:hAnsi="Arial Mäori"/>
                <w:sz w:val="16"/>
                <w:szCs w:val="16"/>
              </w:rPr>
            </w:pPr>
            <w:bookmarkStart w:id="4" w:name="MeridioDocumentID"/>
            <w:bookmarkEnd w:id="4"/>
            <w:r w:rsidRPr="00F44180">
              <w:rPr>
                <w:rFonts w:ascii="Arial Mäori" w:hAnsi="Arial Mäori"/>
                <w:sz w:val="16"/>
                <w:szCs w:val="16"/>
              </w:rPr>
              <w:tab/>
            </w:r>
            <w:r w:rsidRPr="00F44180">
              <w:rPr>
                <w:rFonts w:ascii="Arial Mäori" w:hAnsi="Arial Mäori"/>
                <w:sz w:val="16"/>
                <w:szCs w:val="16"/>
              </w:rPr>
              <w:tab/>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Mäori" w:hAnsi="Arial Mäori"/>
      </w:rPr>
      <w:id w:val="157609536"/>
      <w:docPartObj>
        <w:docPartGallery w:val="Page Numbers (Bottom of Page)"/>
        <w:docPartUnique/>
      </w:docPartObj>
    </w:sdtPr>
    <w:sdtEndPr>
      <w:rPr>
        <w:sz w:val="16"/>
        <w:szCs w:val="16"/>
      </w:rPr>
    </w:sdtEndPr>
    <w:sdtContent>
      <w:sdt>
        <w:sdtPr>
          <w:rPr>
            <w:rFonts w:ascii="Arial Mäori" w:hAnsi="Arial Mäori"/>
          </w:rPr>
          <w:id w:val="157609537"/>
          <w:docPartObj>
            <w:docPartGallery w:val="Page Numbers (Top of Page)"/>
            <w:docPartUnique/>
          </w:docPartObj>
        </w:sdtPr>
        <w:sdtEndPr>
          <w:rPr>
            <w:sz w:val="16"/>
            <w:szCs w:val="16"/>
          </w:rPr>
        </w:sdtEndPr>
        <w:sdtContent>
          <w:p w:rsidR="00A74D1D" w:rsidRPr="005B359B" w:rsidRDefault="00A74D1D" w:rsidP="00D63A7A">
            <w:pPr>
              <w:pStyle w:val="Footer"/>
              <w:jc w:val="center"/>
              <w:rPr>
                <w:rFonts w:ascii="Arial Mäori" w:hAnsi="Arial Mäori" w:cs="Arial"/>
                <w:sz w:val="4"/>
                <w:szCs w:val="4"/>
              </w:rPr>
            </w:pPr>
          </w:p>
          <w:p w:rsidR="00A74D1D" w:rsidRPr="005B359B" w:rsidRDefault="00A74D1D" w:rsidP="00D63A7A">
            <w:pPr>
              <w:pStyle w:val="Footer"/>
              <w:jc w:val="center"/>
              <w:rPr>
                <w:rFonts w:ascii="Arial Mäori" w:hAnsi="Arial Mäori" w:cs="Arial"/>
                <w:sz w:val="18"/>
                <w:szCs w:val="18"/>
              </w:rPr>
            </w:pPr>
            <w:bookmarkStart w:id="6" w:name="PMFooterFirstPage"/>
            <w:bookmarkEnd w:id="6"/>
          </w:p>
          <w:p w:rsidR="00A74D1D" w:rsidRPr="005B359B" w:rsidRDefault="00A74D1D" w:rsidP="00D63A7A">
            <w:pPr>
              <w:pStyle w:val="Footer"/>
              <w:jc w:val="center"/>
              <w:rPr>
                <w:rFonts w:ascii="Arial Mäori" w:hAnsi="Arial Mäori" w:cs="Arial"/>
                <w:sz w:val="10"/>
                <w:szCs w:val="10"/>
              </w:rPr>
            </w:pPr>
          </w:p>
          <w:p w:rsidR="00A74D1D" w:rsidRPr="005B359B" w:rsidRDefault="00A74D1D" w:rsidP="00D63A7A">
            <w:pPr>
              <w:pStyle w:val="Footer"/>
              <w:rPr>
                <w:rFonts w:ascii="Arial Mäori" w:hAnsi="Arial Mäori"/>
                <w:sz w:val="16"/>
                <w:szCs w:val="16"/>
              </w:rPr>
            </w:pPr>
            <w:bookmarkStart w:id="7" w:name="MeridioDocumentIDFirstPage"/>
            <w:bookmarkEnd w:id="7"/>
            <w:r w:rsidRPr="005B359B">
              <w:rPr>
                <w:rFonts w:ascii="Arial Mäori" w:hAnsi="Arial Mäori"/>
                <w:sz w:val="16"/>
                <w:szCs w:val="16"/>
              </w:rPr>
              <w:tab/>
              <w:t xml:space="preserve">Page </w:t>
            </w:r>
            <w:r w:rsidR="00ED32E1" w:rsidRPr="005B359B">
              <w:rPr>
                <w:rFonts w:ascii="Arial Mäori" w:hAnsi="Arial Mäori"/>
                <w:sz w:val="16"/>
                <w:szCs w:val="16"/>
              </w:rPr>
              <w:fldChar w:fldCharType="begin"/>
            </w:r>
            <w:r w:rsidRPr="005B359B">
              <w:rPr>
                <w:rFonts w:ascii="Arial Mäori" w:hAnsi="Arial Mäori"/>
                <w:sz w:val="16"/>
                <w:szCs w:val="16"/>
              </w:rPr>
              <w:instrText xml:space="preserve"> PAGE </w:instrText>
            </w:r>
            <w:r w:rsidR="00ED32E1" w:rsidRPr="005B359B">
              <w:rPr>
                <w:rFonts w:ascii="Arial Mäori" w:hAnsi="Arial Mäori"/>
                <w:sz w:val="16"/>
                <w:szCs w:val="16"/>
              </w:rPr>
              <w:fldChar w:fldCharType="separate"/>
            </w:r>
            <w:r>
              <w:rPr>
                <w:rFonts w:ascii="Arial Mäori" w:hAnsi="Arial Mäori"/>
                <w:noProof/>
                <w:sz w:val="16"/>
                <w:szCs w:val="16"/>
              </w:rPr>
              <w:t>1</w:t>
            </w:r>
            <w:r w:rsidR="00ED32E1" w:rsidRPr="005B359B">
              <w:rPr>
                <w:rFonts w:ascii="Arial Mäori" w:hAnsi="Arial Mäori"/>
                <w:sz w:val="16"/>
                <w:szCs w:val="16"/>
              </w:rPr>
              <w:fldChar w:fldCharType="end"/>
            </w:r>
            <w:r w:rsidRPr="005B359B">
              <w:rPr>
                <w:rFonts w:ascii="Arial Mäori" w:hAnsi="Arial Mäori"/>
                <w:sz w:val="16"/>
                <w:szCs w:val="16"/>
              </w:rPr>
              <w:t xml:space="preserve"> of </w:t>
            </w:r>
            <w:r w:rsidR="00ED32E1" w:rsidRPr="005B359B">
              <w:rPr>
                <w:rFonts w:ascii="Arial Mäori" w:hAnsi="Arial Mäori"/>
                <w:sz w:val="16"/>
                <w:szCs w:val="16"/>
              </w:rPr>
              <w:fldChar w:fldCharType="begin"/>
            </w:r>
            <w:r w:rsidRPr="005B359B">
              <w:rPr>
                <w:rFonts w:ascii="Arial Mäori" w:hAnsi="Arial Mäori"/>
                <w:sz w:val="16"/>
                <w:szCs w:val="16"/>
              </w:rPr>
              <w:instrText xml:space="preserve"> NUMPAGES  </w:instrText>
            </w:r>
            <w:r w:rsidR="00ED32E1" w:rsidRPr="005B359B">
              <w:rPr>
                <w:rFonts w:ascii="Arial Mäori" w:hAnsi="Arial Mäori"/>
                <w:sz w:val="16"/>
                <w:szCs w:val="16"/>
              </w:rPr>
              <w:fldChar w:fldCharType="separate"/>
            </w:r>
            <w:r>
              <w:rPr>
                <w:rFonts w:ascii="Arial Mäori" w:hAnsi="Arial Mäori"/>
                <w:noProof/>
                <w:sz w:val="16"/>
                <w:szCs w:val="16"/>
              </w:rPr>
              <w:t>1</w:t>
            </w:r>
            <w:r w:rsidR="00ED32E1" w:rsidRPr="005B359B">
              <w:rPr>
                <w:rFonts w:ascii="Arial Mäori" w:hAnsi="Arial Mäori"/>
                <w:sz w:val="16"/>
                <w:szCs w:val="16"/>
              </w:rPr>
              <w:fldChar w:fldCharType="end"/>
            </w:r>
            <w:r w:rsidRPr="005B359B">
              <w:rPr>
                <w:rFonts w:ascii="Arial Mäori" w:hAnsi="Arial Mäori"/>
                <w:sz w:val="16"/>
                <w:szCs w:val="16"/>
              </w:rPr>
              <w:tab/>
            </w:r>
            <w:r w:rsidR="00ED32E1" w:rsidRPr="005B359B">
              <w:rPr>
                <w:rFonts w:ascii="Arial Mäori" w:hAnsi="Arial Mäori"/>
                <w:sz w:val="16"/>
                <w:szCs w:val="16"/>
              </w:rPr>
              <w:fldChar w:fldCharType="begin"/>
            </w:r>
            <w:r w:rsidRPr="005B359B">
              <w:rPr>
                <w:rFonts w:ascii="Arial Mäori" w:hAnsi="Arial Mäori"/>
                <w:sz w:val="16"/>
                <w:szCs w:val="16"/>
              </w:rPr>
              <w:instrText xml:space="preserve"> SAVEDATE  \@ "dddd, d MMMM yyyy"  \* MERGEFORMAT </w:instrText>
            </w:r>
            <w:r w:rsidR="00ED32E1" w:rsidRPr="005B359B">
              <w:rPr>
                <w:rFonts w:ascii="Arial Mäori" w:hAnsi="Arial Mäori"/>
                <w:sz w:val="16"/>
                <w:szCs w:val="16"/>
              </w:rPr>
              <w:fldChar w:fldCharType="separate"/>
            </w:r>
            <w:r w:rsidR="00E74354">
              <w:rPr>
                <w:rFonts w:ascii="Arial Mäori" w:hAnsi="Arial Mäori"/>
                <w:noProof/>
                <w:sz w:val="16"/>
                <w:szCs w:val="16"/>
              </w:rPr>
              <w:t>Wednesday, 31 July 2013</w:t>
            </w:r>
            <w:r w:rsidR="00ED32E1" w:rsidRPr="005B359B">
              <w:rPr>
                <w:rFonts w:ascii="Arial Mäori" w:hAnsi="Arial Mäori"/>
                <w:sz w:val="16"/>
                <w:szCs w:val="16"/>
              </w:rPr>
              <w:fldChar w:fldCharType="end"/>
            </w:r>
            <w:r w:rsidRPr="005B359B">
              <w:rPr>
                <w:rFonts w:ascii="Arial Mäori" w:hAnsi="Arial Mäori"/>
                <w:sz w:val="16"/>
                <w:szCs w:val="16"/>
              </w:rPr>
              <w:t xml:space="preserve">  </w:t>
            </w:r>
            <w:r w:rsidR="00ED32E1" w:rsidRPr="005B359B">
              <w:rPr>
                <w:rFonts w:ascii="Arial Mäori" w:hAnsi="Arial Mäori"/>
                <w:sz w:val="16"/>
                <w:szCs w:val="16"/>
              </w:rPr>
              <w:fldChar w:fldCharType="begin"/>
            </w:r>
            <w:r w:rsidRPr="005B359B">
              <w:rPr>
                <w:rFonts w:ascii="Arial Mäori" w:hAnsi="Arial Mäori"/>
                <w:sz w:val="16"/>
                <w:szCs w:val="16"/>
              </w:rPr>
              <w:instrText xml:space="preserve"> SAVEDATE  \@ "h:mm am/pm"  \* MERGEFORMAT </w:instrText>
            </w:r>
            <w:r w:rsidR="00ED32E1" w:rsidRPr="005B359B">
              <w:rPr>
                <w:rFonts w:ascii="Arial Mäori" w:hAnsi="Arial Mäori"/>
                <w:sz w:val="16"/>
                <w:szCs w:val="16"/>
              </w:rPr>
              <w:fldChar w:fldCharType="separate"/>
            </w:r>
            <w:r w:rsidR="00E74354">
              <w:rPr>
                <w:rFonts w:ascii="Arial Mäori" w:hAnsi="Arial Mäori"/>
                <w:noProof/>
                <w:sz w:val="16"/>
                <w:szCs w:val="16"/>
              </w:rPr>
              <w:t>4:29 p.m.</w:t>
            </w:r>
            <w:r w:rsidR="00ED32E1" w:rsidRPr="005B359B">
              <w:rPr>
                <w:rFonts w:ascii="Arial Mäori" w:hAnsi="Arial Mäori"/>
                <w:sz w:val="16"/>
                <w:szCs w:val="16"/>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Mäori" w:hAnsi="Arial Mäori"/>
      </w:rPr>
      <w:id w:val="828525"/>
      <w:docPartObj>
        <w:docPartGallery w:val="Page Numbers (Bottom of Page)"/>
        <w:docPartUnique/>
      </w:docPartObj>
    </w:sdtPr>
    <w:sdtEndPr>
      <w:rPr>
        <w:sz w:val="16"/>
        <w:szCs w:val="16"/>
      </w:rPr>
    </w:sdtEndPr>
    <w:sdtContent>
      <w:sdt>
        <w:sdtPr>
          <w:rPr>
            <w:rFonts w:ascii="Arial Mäori" w:hAnsi="Arial Mäori"/>
          </w:rPr>
          <w:id w:val="828526"/>
          <w:docPartObj>
            <w:docPartGallery w:val="Page Numbers (Top of Page)"/>
            <w:docPartUnique/>
          </w:docPartObj>
        </w:sdtPr>
        <w:sdtEndPr>
          <w:rPr>
            <w:sz w:val="16"/>
            <w:szCs w:val="16"/>
          </w:rPr>
        </w:sdtEndPr>
        <w:sdtContent>
          <w:p w:rsidR="00A74D1D" w:rsidRPr="00F44180" w:rsidRDefault="00A74D1D">
            <w:pPr>
              <w:pStyle w:val="Footer"/>
              <w:jc w:val="center"/>
              <w:rPr>
                <w:rFonts w:ascii="Arial Mäori" w:hAnsi="Arial Mäori" w:cs="Arial"/>
                <w:sz w:val="4"/>
                <w:szCs w:val="4"/>
              </w:rPr>
            </w:pPr>
          </w:p>
          <w:p w:rsidR="00A74D1D" w:rsidRPr="00F44180" w:rsidRDefault="00A74D1D">
            <w:pPr>
              <w:pStyle w:val="Footer"/>
              <w:jc w:val="center"/>
              <w:rPr>
                <w:rFonts w:ascii="Arial Mäori" w:hAnsi="Arial Mäori" w:cs="Arial"/>
                <w:sz w:val="18"/>
                <w:szCs w:val="18"/>
              </w:rPr>
            </w:pPr>
          </w:p>
          <w:p w:rsidR="00A74D1D" w:rsidRPr="00F44180" w:rsidRDefault="00A74D1D" w:rsidP="000629A1">
            <w:pPr>
              <w:pStyle w:val="Footer"/>
              <w:jc w:val="center"/>
              <w:rPr>
                <w:rFonts w:ascii="Arial Mäori" w:hAnsi="Arial Mäori" w:cs="Arial"/>
                <w:sz w:val="10"/>
                <w:szCs w:val="10"/>
              </w:rPr>
            </w:pPr>
          </w:p>
          <w:p w:rsidR="00A74D1D" w:rsidRPr="00F44180" w:rsidRDefault="00A74D1D" w:rsidP="00457677">
            <w:pPr>
              <w:pStyle w:val="Footer"/>
              <w:rPr>
                <w:rFonts w:ascii="Arial Mäori" w:hAnsi="Arial Mäori"/>
                <w:sz w:val="16"/>
                <w:szCs w:val="16"/>
              </w:rPr>
            </w:pPr>
            <w:r w:rsidRPr="00F44180">
              <w:rPr>
                <w:rFonts w:ascii="Arial Mäori" w:hAnsi="Arial Mäori"/>
                <w:sz w:val="16"/>
                <w:szCs w:val="16"/>
              </w:rPr>
              <w:tab/>
              <w:t xml:space="preserve">Page </w:t>
            </w:r>
            <w:r w:rsidR="00ED32E1" w:rsidRPr="00F44180">
              <w:rPr>
                <w:rFonts w:ascii="Arial Mäori" w:hAnsi="Arial Mäori"/>
                <w:sz w:val="16"/>
                <w:szCs w:val="16"/>
              </w:rPr>
              <w:fldChar w:fldCharType="begin"/>
            </w:r>
            <w:r w:rsidRPr="00F44180">
              <w:rPr>
                <w:rFonts w:ascii="Arial Mäori" w:hAnsi="Arial Mäori"/>
                <w:sz w:val="16"/>
                <w:szCs w:val="16"/>
              </w:rPr>
              <w:instrText xml:space="preserve"> PAGE </w:instrText>
            </w:r>
            <w:r w:rsidR="00ED32E1" w:rsidRPr="00F44180">
              <w:rPr>
                <w:rFonts w:ascii="Arial Mäori" w:hAnsi="Arial Mäori"/>
                <w:sz w:val="16"/>
                <w:szCs w:val="16"/>
              </w:rPr>
              <w:fldChar w:fldCharType="separate"/>
            </w:r>
            <w:r w:rsidR="00E74354">
              <w:rPr>
                <w:rFonts w:ascii="Arial Mäori" w:hAnsi="Arial Mäori"/>
                <w:noProof/>
                <w:sz w:val="16"/>
                <w:szCs w:val="16"/>
              </w:rPr>
              <w:t>1</w:t>
            </w:r>
            <w:r w:rsidR="00ED32E1" w:rsidRPr="00F44180">
              <w:rPr>
                <w:rFonts w:ascii="Arial Mäori" w:hAnsi="Arial Mäori"/>
                <w:sz w:val="16"/>
                <w:szCs w:val="16"/>
              </w:rPr>
              <w:fldChar w:fldCharType="end"/>
            </w:r>
            <w:r w:rsidRPr="00F44180">
              <w:rPr>
                <w:rFonts w:ascii="Arial Mäori" w:hAnsi="Arial Mäori"/>
                <w:sz w:val="16"/>
                <w:szCs w:val="16"/>
              </w:rPr>
              <w:tab/>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A9D" w:rsidRDefault="00370A9D" w:rsidP="00693E15">
      <w:pPr>
        <w:spacing w:after="0" w:line="240" w:lineRule="auto"/>
      </w:pPr>
      <w:r>
        <w:separator/>
      </w:r>
    </w:p>
  </w:footnote>
  <w:footnote w:type="continuationSeparator" w:id="0">
    <w:p w:rsidR="00370A9D" w:rsidRDefault="00370A9D" w:rsidP="00693E15">
      <w:pPr>
        <w:spacing w:after="0" w:line="240" w:lineRule="auto"/>
      </w:pPr>
      <w:r>
        <w:continuationSeparator/>
      </w:r>
    </w:p>
  </w:footnote>
  <w:footnote w:id="1">
    <w:p w:rsidR="00A74D1D" w:rsidRDefault="00A74D1D">
      <w:pPr>
        <w:pStyle w:val="FootnoteText"/>
      </w:pPr>
      <w:r>
        <w:rPr>
          <w:rStyle w:val="FootnoteReference"/>
        </w:rPr>
        <w:footnoteRef/>
      </w:r>
      <w:r>
        <w:t xml:space="preserve"> Note that </w:t>
      </w:r>
      <w:r w:rsidRPr="00CA6ACC">
        <w:t>a</w:t>
      </w:r>
      <w:r>
        <w:t xml:space="preserve">ll references to the Commission </w:t>
      </w:r>
      <w:r w:rsidRPr="00CA6ACC">
        <w:t>can be read as references to the Extended Commission.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1D" w:rsidRPr="00B03FF0" w:rsidRDefault="00A74D1D" w:rsidP="0053069C">
    <w:pPr>
      <w:pStyle w:val="Header"/>
      <w:jc w:val="center"/>
      <w:rPr>
        <w:rFonts w:ascii="Arial Mäori" w:hAnsi="Arial Mäori"/>
      </w:rPr>
    </w:pPr>
    <w:bookmarkStart w:id="0" w:name="PMHeaderEvenPage"/>
    <w:bookmarkEnd w:id="0"/>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1D" w:rsidRPr="00B10830" w:rsidRDefault="00A74D1D" w:rsidP="00B10830">
    <w:pPr>
      <w:pStyle w:val="Header"/>
      <w:jc w:val="right"/>
      <w:rPr>
        <w:rFonts w:ascii="Arial Mäori" w:hAnsi="Arial Mäori"/>
        <w:sz w:val="20"/>
        <w:szCs w:val="20"/>
      </w:rPr>
    </w:pPr>
    <w:r w:rsidRPr="00B10830">
      <w:rPr>
        <w:rFonts w:ascii="Arial Mäori" w:eastAsia="Calibri" w:hAnsi="Arial Mäori" w:cs="Times New Roman"/>
        <w:b/>
        <w:color w:val="000000"/>
        <w:sz w:val="20"/>
        <w:szCs w:val="20"/>
      </w:rPr>
      <w:t>CCSBT-ERS/1308</w:t>
    </w:r>
    <w:r>
      <w:rPr>
        <w:rFonts w:ascii="Arial Mäori" w:hAnsi="Arial Mäori"/>
        <w:b/>
        <w:color w:val="000000"/>
        <w:sz w:val="20"/>
        <w:szCs w:val="20"/>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1D" w:rsidRPr="00B03FF0" w:rsidRDefault="00A74D1D" w:rsidP="00D63A7A">
    <w:pPr>
      <w:pStyle w:val="Header"/>
      <w:jc w:val="center"/>
      <w:rPr>
        <w:rFonts w:ascii="Arial Mäori" w:hAnsi="Arial Mäori"/>
      </w:rPr>
    </w:pPr>
    <w:bookmarkStart w:id="5" w:name="PMHeaderFirstPage"/>
    <w:bookmarkEnd w:id="5"/>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1D" w:rsidRPr="00B10830" w:rsidRDefault="00A74D1D" w:rsidP="00B10830">
    <w:pPr>
      <w:pStyle w:val="Header"/>
      <w:jc w:val="right"/>
      <w:rPr>
        <w:rFonts w:ascii="Arial Mäori" w:hAnsi="Arial Mäor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896099"/>
    <w:multiLevelType w:val="hybridMultilevel"/>
    <w:tmpl w:val="135321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6EE59A4"/>
    <w:multiLevelType w:val="hybridMultilevel"/>
    <w:tmpl w:val="2D3CFAA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B"/>
    <w:multiLevelType w:val="multilevel"/>
    <w:tmpl w:val="FFFFFFFF"/>
    <w:lvl w:ilvl="0">
      <w:start w:val="1"/>
      <w:numFmt w:val="decimal"/>
      <w:lvlText w:val="%1."/>
      <w:legacy w:legacy="1" w:legacySpace="144" w:legacyIndent="0"/>
      <w:lvlJc w:val="left"/>
      <w:pPr>
        <w:ind w:left="0" w:firstLine="0"/>
      </w:pPr>
    </w:lvl>
    <w:lvl w:ilvl="1">
      <w:start w:val="1"/>
      <w:numFmt w:val="upperLetter"/>
      <w:lvlText w:val="%2."/>
      <w:legacy w:legacy="1" w:legacySpace="144" w:legacyIndent="0"/>
      <w:lvlJc w:val="left"/>
      <w:pPr>
        <w:ind w:left="0" w:firstLine="0"/>
      </w:pPr>
    </w:lvl>
    <w:lvl w:ilvl="2">
      <w:start w:val="1"/>
      <w:numFmt w:val="decimal"/>
      <w:lvlText w:val="%3."/>
      <w:legacy w:legacy="1" w:legacySpace="144" w:legacyIndent="0"/>
      <w:lvlJc w:val="left"/>
      <w:pPr>
        <w:ind w:left="0" w:firstLine="0"/>
      </w:pPr>
    </w:lvl>
    <w:lvl w:ilvl="3">
      <w:start w:val="1"/>
      <w:numFmt w:val="lowerLetter"/>
      <w:pStyle w:val="Heading4"/>
      <w:lvlText w:val="%4)"/>
      <w:legacy w:legacy="1" w:legacySpace="144" w:legacyIndent="0"/>
      <w:lvlJc w:val="left"/>
      <w:pPr>
        <w:ind w:left="0" w:firstLine="0"/>
      </w:pPr>
    </w:lvl>
    <w:lvl w:ilvl="4">
      <w:start w:val="1"/>
      <w:numFmt w:val="decimal"/>
      <w:pStyle w:val="Heading5"/>
      <w:lvlText w:val="(%5)"/>
      <w:legacy w:legacy="1" w:legacySpace="144" w:legacyIndent="0"/>
      <w:lvlJc w:val="left"/>
      <w:pPr>
        <w:ind w:left="0" w:firstLine="0"/>
      </w:pPr>
    </w:lvl>
    <w:lvl w:ilvl="5">
      <w:start w:val="1"/>
      <w:numFmt w:val="lowerLetter"/>
      <w:pStyle w:val="Heading6"/>
      <w:lvlText w:val="(%6)"/>
      <w:legacy w:legacy="1" w:legacySpace="0" w:legacyIndent="720"/>
      <w:lvlJc w:val="left"/>
      <w:pPr>
        <w:ind w:left="720" w:hanging="720"/>
      </w:pPr>
    </w:lvl>
    <w:lvl w:ilvl="6">
      <w:start w:val="1"/>
      <w:numFmt w:val="lowerRoman"/>
      <w:pStyle w:val="Heading7"/>
      <w:lvlText w:val="(%7)"/>
      <w:legacy w:legacy="1" w:legacySpace="0" w:legacyIndent="720"/>
      <w:lvlJc w:val="left"/>
      <w:pPr>
        <w:ind w:left="1440" w:hanging="720"/>
      </w:pPr>
    </w:lvl>
    <w:lvl w:ilvl="7">
      <w:start w:val="1"/>
      <w:numFmt w:val="lowerLetter"/>
      <w:pStyle w:val="Heading8"/>
      <w:lvlText w:val="(%8)"/>
      <w:legacy w:legacy="1" w:legacySpace="0" w:legacyIndent="720"/>
      <w:lvlJc w:val="left"/>
      <w:pPr>
        <w:ind w:left="2160" w:hanging="720"/>
      </w:pPr>
    </w:lvl>
    <w:lvl w:ilvl="8">
      <w:start w:val="1"/>
      <w:numFmt w:val="lowerRoman"/>
      <w:pStyle w:val="Heading9"/>
      <w:lvlText w:val="(%9)"/>
      <w:legacy w:legacy="1" w:legacySpace="0" w:legacyIndent="720"/>
      <w:lvlJc w:val="left"/>
      <w:pPr>
        <w:ind w:left="2880" w:hanging="720"/>
      </w:pPr>
    </w:lvl>
  </w:abstractNum>
  <w:abstractNum w:abstractNumId="3">
    <w:nsid w:val="FFFFFFFE"/>
    <w:multiLevelType w:val="singleLevel"/>
    <w:tmpl w:val="FFFFFFFF"/>
    <w:lvl w:ilvl="0">
      <w:numFmt w:val="decimal"/>
      <w:lvlText w:val="*"/>
      <w:lvlJc w:val="left"/>
    </w:lvl>
  </w:abstractNum>
  <w:abstractNum w:abstractNumId="4">
    <w:nsid w:val="01287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36024D9"/>
    <w:multiLevelType w:val="hybridMultilevel"/>
    <w:tmpl w:val="5134AC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4572241"/>
    <w:multiLevelType w:val="hybridMultilevel"/>
    <w:tmpl w:val="977AC9BE"/>
    <w:lvl w:ilvl="0" w:tplc="02783794">
      <w:start w:val="1"/>
      <w:numFmt w:val="bullet"/>
      <w:lvlText w:val=""/>
      <w:lvlJc w:val="left"/>
      <w:pPr>
        <w:tabs>
          <w:tab w:val="num" w:pos="1425"/>
        </w:tabs>
        <w:ind w:left="1425" w:hanging="360"/>
      </w:pPr>
      <w:rPr>
        <w:rFonts w:ascii="Symbol" w:hAnsi="Symbol" w:hint="default"/>
        <w:color w:val="auto"/>
      </w:rPr>
    </w:lvl>
    <w:lvl w:ilvl="1" w:tplc="080A0003" w:tentative="1">
      <w:start w:val="1"/>
      <w:numFmt w:val="bullet"/>
      <w:lvlText w:val="o"/>
      <w:lvlJc w:val="left"/>
      <w:pPr>
        <w:tabs>
          <w:tab w:val="num" w:pos="2145"/>
        </w:tabs>
        <w:ind w:left="2145" w:hanging="360"/>
      </w:pPr>
      <w:rPr>
        <w:rFonts w:ascii="Courier New" w:hAnsi="Courier New" w:cs="Courier New" w:hint="default"/>
      </w:rPr>
    </w:lvl>
    <w:lvl w:ilvl="2" w:tplc="080A0005" w:tentative="1">
      <w:start w:val="1"/>
      <w:numFmt w:val="bullet"/>
      <w:lvlText w:val=""/>
      <w:lvlJc w:val="left"/>
      <w:pPr>
        <w:tabs>
          <w:tab w:val="num" w:pos="2865"/>
        </w:tabs>
        <w:ind w:left="2865" w:hanging="360"/>
      </w:pPr>
      <w:rPr>
        <w:rFonts w:ascii="Wingdings" w:hAnsi="Wingdings" w:hint="default"/>
      </w:rPr>
    </w:lvl>
    <w:lvl w:ilvl="3" w:tplc="080A0001" w:tentative="1">
      <w:start w:val="1"/>
      <w:numFmt w:val="bullet"/>
      <w:lvlText w:val=""/>
      <w:lvlJc w:val="left"/>
      <w:pPr>
        <w:tabs>
          <w:tab w:val="num" w:pos="3585"/>
        </w:tabs>
        <w:ind w:left="3585" w:hanging="360"/>
      </w:pPr>
      <w:rPr>
        <w:rFonts w:ascii="Symbol" w:hAnsi="Symbol" w:hint="default"/>
      </w:rPr>
    </w:lvl>
    <w:lvl w:ilvl="4" w:tplc="080A0003" w:tentative="1">
      <w:start w:val="1"/>
      <w:numFmt w:val="bullet"/>
      <w:lvlText w:val="o"/>
      <w:lvlJc w:val="left"/>
      <w:pPr>
        <w:tabs>
          <w:tab w:val="num" w:pos="4305"/>
        </w:tabs>
        <w:ind w:left="4305" w:hanging="360"/>
      </w:pPr>
      <w:rPr>
        <w:rFonts w:ascii="Courier New" w:hAnsi="Courier New" w:cs="Courier New" w:hint="default"/>
      </w:rPr>
    </w:lvl>
    <w:lvl w:ilvl="5" w:tplc="080A0005" w:tentative="1">
      <w:start w:val="1"/>
      <w:numFmt w:val="bullet"/>
      <w:lvlText w:val=""/>
      <w:lvlJc w:val="left"/>
      <w:pPr>
        <w:tabs>
          <w:tab w:val="num" w:pos="5025"/>
        </w:tabs>
        <w:ind w:left="5025" w:hanging="360"/>
      </w:pPr>
      <w:rPr>
        <w:rFonts w:ascii="Wingdings" w:hAnsi="Wingdings" w:hint="default"/>
      </w:rPr>
    </w:lvl>
    <w:lvl w:ilvl="6" w:tplc="080A0001" w:tentative="1">
      <w:start w:val="1"/>
      <w:numFmt w:val="bullet"/>
      <w:lvlText w:val=""/>
      <w:lvlJc w:val="left"/>
      <w:pPr>
        <w:tabs>
          <w:tab w:val="num" w:pos="5745"/>
        </w:tabs>
        <w:ind w:left="5745" w:hanging="360"/>
      </w:pPr>
      <w:rPr>
        <w:rFonts w:ascii="Symbol" w:hAnsi="Symbol" w:hint="default"/>
      </w:rPr>
    </w:lvl>
    <w:lvl w:ilvl="7" w:tplc="080A0003" w:tentative="1">
      <w:start w:val="1"/>
      <w:numFmt w:val="bullet"/>
      <w:lvlText w:val="o"/>
      <w:lvlJc w:val="left"/>
      <w:pPr>
        <w:tabs>
          <w:tab w:val="num" w:pos="6465"/>
        </w:tabs>
        <w:ind w:left="6465" w:hanging="360"/>
      </w:pPr>
      <w:rPr>
        <w:rFonts w:ascii="Courier New" w:hAnsi="Courier New" w:cs="Courier New" w:hint="default"/>
      </w:rPr>
    </w:lvl>
    <w:lvl w:ilvl="8" w:tplc="080A0005" w:tentative="1">
      <w:start w:val="1"/>
      <w:numFmt w:val="bullet"/>
      <w:lvlText w:val=""/>
      <w:lvlJc w:val="left"/>
      <w:pPr>
        <w:tabs>
          <w:tab w:val="num" w:pos="7185"/>
        </w:tabs>
        <w:ind w:left="7185" w:hanging="360"/>
      </w:pPr>
      <w:rPr>
        <w:rFonts w:ascii="Wingdings" w:hAnsi="Wingdings" w:hint="default"/>
      </w:rPr>
    </w:lvl>
  </w:abstractNum>
  <w:abstractNum w:abstractNumId="7">
    <w:nsid w:val="04BC5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5826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6812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E061DA2"/>
    <w:multiLevelType w:val="hybridMultilevel"/>
    <w:tmpl w:val="11DCABF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0F4B5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0AA0FA5"/>
    <w:multiLevelType w:val="hybridMultilevel"/>
    <w:tmpl w:val="D83AA9D0"/>
    <w:lvl w:ilvl="0" w:tplc="02783794">
      <w:start w:val="1"/>
      <w:numFmt w:val="bullet"/>
      <w:lvlText w:val=""/>
      <w:lvlJc w:val="left"/>
      <w:pPr>
        <w:tabs>
          <w:tab w:val="num" w:pos="1428"/>
        </w:tabs>
        <w:ind w:left="1428" w:hanging="360"/>
      </w:pPr>
      <w:rPr>
        <w:rFonts w:ascii="Symbol" w:hAnsi="Symbol" w:hint="default"/>
        <w:color w:val="auto"/>
      </w:rPr>
    </w:lvl>
    <w:lvl w:ilvl="1" w:tplc="080A0003" w:tentative="1">
      <w:start w:val="1"/>
      <w:numFmt w:val="bullet"/>
      <w:lvlText w:val="o"/>
      <w:lvlJc w:val="left"/>
      <w:pPr>
        <w:tabs>
          <w:tab w:val="num" w:pos="2148"/>
        </w:tabs>
        <w:ind w:left="2148" w:hanging="360"/>
      </w:pPr>
      <w:rPr>
        <w:rFonts w:ascii="Courier New" w:hAnsi="Courier New" w:cs="Courier New" w:hint="default"/>
      </w:rPr>
    </w:lvl>
    <w:lvl w:ilvl="2" w:tplc="080A0005" w:tentative="1">
      <w:start w:val="1"/>
      <w:numFmt w:val="bullet"/>
      <w:lvlText w:val=""/>
      <w:lvlJc w:val="left"/>
      <w:pPr>
        <w:tabs>
          <w:tab w:val="num" w:pos="2868"/>
        </w:tabs>
        <w:ind w:left="2868" w:hanging="360"/>
      </w:pPr>
      <w:rPr>
        <w:rFonts w:ascii="Wingdings" w:hAnsi="Wingdings" w:hint="default"/>
      </w:rPr>
    </w:lvl>
    <w:lvl w:ilvl="3" w:tplc="080A0001" w:tentative="1">
      <w:start w:val="1"/>
      <w:numFmt w:val="bullet"/>
      <w:lvlText w:val=""/>
      <w:lvlJc w:val="left"/>
      <w:pPr>
        <w:tabs>
          <w:tab w:val="num" w:pos="3588"/>
        </w:tabs>
        <w:ind w:left="3588" w:hanging="360"/>
      </w:pPr>
      <w:rPr>
        <w:rFonts w:ascii="Symbol" w:hAnsi="Symbol" w:hint="default"/>
      </w:rPr>
    </w:lvl>
    <w:lvl w:ilvl="4" w:tplc="080A0003" w:tentative="1">
      <w:start w:val="1"/>
      <w:numFmt w:val="bullet"/>
      <w:lvlText w:val="o"/>
      <w:lvlJc w:val="left"/>
      <w:pPr>
        <w:tabs>
          <w:tab w:val="num" w:pos="4308"/>
        </w:tabs>
        <w:ind w:left="4308" w:hanging="360"/>
      </w:pPr>
      <w:rPr>
        <w:rFonts w:ascii="Courier New" w:hAnsi="Courier New" w:cs="Courier New" w:hint="default"/>
      </w:rPr>
    </w:lvl>
    <w:lvl w:ilvl="5" w:tplc="080A0005" w:tentative="1">
      <w:start w:val="1"/>
      <w:numFmt w:val="bullet"/>
      <w:lvlText w:val=""/>
      <w:lvlJc w:val="left"/>
      <w:pPr>
        <w:tabs>
          <w:tab w:val="num" w:pos="5028"/>
        </w:tabs>
        <w:ind w:left="5028" w:hanging="360"/>
      </w:pPr>
      <w:rPr>
        <w:rFonts w:ascii="Wingdings" w:hAnsi="Wingdings" w:hint="default"/>
      </w:rPr>
    </w:lvl>
    <w:lvl w:ilvl="6" w:tplc="080A0001" w:tentative="1">
      <w:start w:val="1"/>
      <w:numFmt w:val="bullet"/>
      <w:lvlText w:val=""/>
      <w:lvlJc w:val="left"/>
      <w:pPr>
        <w:tabs>
          <w:tab w:val="num" w:pos="5748"/>
        </w:tabs>
        <w:ind w:left="5748" w:hanging="360"/>
      </w:pPr>
      <w:rPr>
        <w:rFonts w:ascii="Symbol" w:hAnsi="Symbol" w:hint="default"/>
      </w:rPr>
    </w:lvl>
    <w:lvl w:ilvl="7" w:tplc="080A0003" w:tentative="1">
      <w:start w:val="1"/>
      <w:numFmt w:val="bullet"/>
      <w:lvlText w:val="o"/>
      <w:lvlJc w:val="left"/>
      <w:pPr>
        <w:tabs>
          <w:tab w:val="num" w:pos="6468"/>
        </w:tabs>
        <w:ind w:left="6468" w:hanging="360"/>
      </w:pPr>
      <w:rPr>
        <w:rFonts w:ascii="Courier New" w:hAnsi="Courier New" w:cs="Courier New" w:hint="default"/>
      </w:rPr>
    </w:lvl>
    <w:lvl w:ilvl="8" w:tplc="080A0005" w:tentative="1">
      <w:start w:val="1"/>
      <w:numFmt w:val="bullet"/>
      <w:lvlText w:val=""/>
      <w:lvlJc w:val="left"/>
      <w:pPr>
        <w:tabs>
          <w:tab w:val="num" w:pos="7188"/>
        </w:tabs>
        <w:ind w:left="7188" w:hanging="360"/>
      </w:pPr>
      <w:rPr>
        <w:rFonts w:ascii="Wingdings" w:hAnsi="Wingdings" w:hint="default"/>
      </w:rPr>
    </w:lvl>
  </w:abstractNum>
  <w:abstractNum w:abstractNumId="13">
    <w:nsid w:val="11843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18F4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B472CF7"/>
    <w:multiLevelType w:val="hybridMultilevel"/>
    <w:tmpl w:val="53CC3FFE"/>
    <w:lvl w:ilvl="0" w:tplc="BBBCCB04">
      <w:start w:val="3"/>
      <w:numFmt w:val="lowerLetter"/>
      <w:lvlText w:val="(%1)"/>
      <w:lvlJc w:val="left"/>
      <w:pPr>
        <w:tabs>
          <w:tab w:val="num" w:pos="720"/>
        </w:tabs>
        <w:ind w:left="720" w:hanging="660"/>
      </w:pPr>
      <w:rPr>
        <w:rFonts w:hint="default"/>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226117C9"/>
    <w:multiLevelType w:val="singleLevel"/>
    <w:tmpl w:val="FB9658B0"/>
    <w:lvl w:ilvl="0">
      <w:start w:val="1"/>
      <w:numFmt w:val="lowerLetter"/>
      <w:pStyle w:val="Heading1"/>
      <w:lvlText w:val=""/>
      <w:lvlJc w:val="left"/>
      <w:pPr>
        <w:tabs>
          <w:tab w:val="num" w:pos="360"/>
        </w:tabs>
        <w:ind w:left="360" w:hanging="360"/>
      </w:pPr>
      <w:rPr>
        <w:rFonts w:hint="default"/>
      </w:rPr>
    </w:lvl>
  </w:abstractNum>
  <w:abstractNum w:abstractNumId="17">
    <w:nsid w:val="23A35EE5"/>
    <w:multiLevelType w:val="hybridMultilevel"/>
    <w:tmpl w:val="7C6E2E78"/>
    <w:lvl w:ilvl="0" w:tplc="02783794">
      <w:start w:val="1"/>
      <w:numFmt w:val="bullet"/>
      <w:lvlText w:val=""/>
      <w:lvlJc w:val="left"/>
      <w:pPr>
        <w:tabs>
          <w:tab w:val="num" w:pos="1428"/>
        </w:tabs>
        <w:ind w:left="1428" w:hanging="360"/>
      </w:pPr>
      <w:rPr>
        <w:rFonts w:ascii="Symbol" w:hAnsi="Symbol" w:hint="default"/>
        <w:color w:val="auto"/>
      </w:rPr>
    </w:lvl>
    <w:lvl w:ilvl="1" w:tplc="080A0003" w:tentative="1">
      <w:start w:val="1"/>
      <w:numFmt w:val="bullet"/>
      <w:lvlText w:val="o"/>
      <w:lvlJc w:val="left"/>
      <w:pPr>
        <w:tabs>
          <w:tab w:val="num" w:pos="2148"/>
        </w:tabs>
        <w:ind w:left="2148" w:hanging="360"/>
      </w:pPr>
      <w:rPr>
        <w:rFonts w:ascii="Courier New" w:hAnsi="Courier New" w:cs="Courier New" w:hint="default"/>
      </w:rPr>
    </w:lvl>
    <w:lvl w:ilvl="2" w:tplc="080A0005" w:tentative="1">
      <w:start w:val="1"/>
      <w:numFmt w:val="bullet"/>
      <w:lvlText w:val=""/>
      <w:lvlJc w:val="left"/>
      <w:pPr>
        <w:tabs>
          <w:tab w:val="num" w:pos="2868"/>
        </w:tabs>
        <w:ind w:left="2868" w:hanging="360"/>
      </w:pPr>
      <w:rPr>
        <w:rFonts w:ascii="Wingdings" w:hAnsi="Wingdings" w:hint="default"/>
      </w:rPr>
    </w:lvl>
    <w:lvl w:ilvl="3" w:tplc="080A0001" w:tentative="1">
      <w:start w:val="1"/>
      <w:numFmt w:val="bullet"/>
      <w:lvlText w:val=""/>
      <w:lvlJc w:val="left"/>
      <w:pPr>
        <w:tabs>
          <w:tab w:val="num" w:pos="3588"/>
        </w:tabs>
        <w:ind w:left="3588" w:hanging="360"/>
      </w:pPr>
      <w:rPr>
        <w:rFonts w:ascii="Symbol" w:hAnsi="Symbol" w:hint="default"/>
      </w:rPr>
    </w:lvl>
    <w:lvl w:ilvl="4" w:tplc="080A0003" w:tentative="1">
      <w:start w:val="1"/>
      <w:numFmt w:val="bullet"/>
      <w:lvlText w:val="o"/>
      <w:lvlJc w:val="left"/>
      <w:pPr>
        <w:tabs>
          <w:tab w:val="num" w:pos="4308"/>
        </w:tabs>
        <w:ind w:left="4308" w:hanging="360"/>
      </w:pPr>
      <w:rPr>
        <w:rFonts w:ascii="Courier New" w:hAnsi="Courier New" w:cs="Courier New" w:hint="default"/>
      </w:rPr>
    </w:lvl>
    <w:lvl w:ilvl="5" w:tplc="080A0005" w:tentative="1">
      <w:start w:val="1"/>
      <w:numFmt w:val="bullet"/>
      <w:lvlText w:val=""/>
      <w:lvlJc w:val="left"/>
      <w:pPr>
        <w:tabs>
          <w:tab w:val="num" w:pos="5028"/>
        </w:tabs>
        <w:ind w:left="5028" w:hanging="360"/>
      </w:pPr>
      <w:rPr>
        <w:rFonts w:ascii="Wingdings" w:hAnsi="Wingdings" w:hint="default"/>
      </w:rPr>
    </w:lvl>
    <w:lvl w:ilvl="6" w:tplc="080A0001" w:tentative="1">
      <w:start w:val="1"/>
      <w:numFmt w:val="bullet"/>
      <w:lvlText w:val=""/>
      <w:lvlJc w:val="left"/>
      <w:pPr>
        <w:tabs>
          <w:tab w:val="num" w:pos="5748"/>
        </w:tabs>
        <w:ind w:left="5748" w:hanging="360"/>
      </w:pPr>
      <w:rPr>
        <w:rFonts w:ascii="Symbol" w:hAnsi="Symbol" w:hint="default"/>
      </w:rPr>
    </w:lvl>
    <w:lvl w:ilvl="7" w:tplc="080A0003" w:tentative="1">
      <w:start w:val="1"/>
      <w:numFmt w:val="bullet"/>
      <w:lvlText w:val="o"/>
      <w:lvlJc w:val="left"/>
      <w:pPr>
        <w:tabs>
          <w:tab w:val="num" w:pos="6468"/>
        </w:tabs>
        <w:ind w:left="6468" w:hanging="360"/>
      </w:pPr>
      <w:rPr>
        <w:rFonts w:ascii="Courier New" w:hAnsi="Courier New" w:cs="Courier New" w:hint="default"/>
      </w:rPr>
    </w:lvl>
    <w:lvl w:ilvl="8" w:tplc="080A0005" w:tentative="1">
      <w:start w:val="1"/>
      <w:numFmt w:val="bullet"/>
      <w:lvlText w:val=""/>
      <w:lvlJc w:val="left"/>
      <w:pPr>
        <w:tabs>
          <w:tab w:val="num" w:pos="7188"/>
        </w:tabs>
        <w:ind w:left="7188" w:hanging="360"/>
      </w:pPr>
      <w:rPr>
        <w:rFonts w:ascii="Wingdings" w:hAnsi="Wingdings" w:hint="default"/>
      </w:rPr>
    </w:lvl>
  </w:abstractNum>
  <w:abstractNum w:abstractNumId="18">
    <w:nsid w:val="24225D6D"/>
    <w:multiLevelType w:val="hybridMultilevel"/>
    <w:tmpl w:val="539E446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25D33F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71C1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B6B5A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C8B1C9F"/>
    <w:multiLevelType w:val="hybridMultilevel"/>
    <w:tmpl w:val="3AEAAAB4"/>
    <w:lvl w:ilvl="0" w:tplc="24FC2264">
      <w:start w:val="1"/>
      <w:numFmt w:val="decimal"/>
      <w:lvlText w:val="%1"/>
      <w:lvlJc w:val="left"/>
      <w:pPr>
        <w:tabs>
          <w:tab w:val="num" w:pos="567"/>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CCF497A"/>
    <w:multiLevelType w:val="hybridMultilevel"/>
    <w:tmpl w:val="41107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0770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2F949DD"/>
    <w:multiLevelType w:val="singleLevel"/>
    <w:tmpl w:val="D0F04838"/>
    <w:lvl w:ilvl="0">
      <w:start w:val="1"/>
      <w:numFmt w:val="decimal"/>
      <w:lvlText w:val="%1."/>
      <w:lvlJc w:val="left"/>
      <w:pPr>
        <w:tabs>
          <w:tab w:val="num" w:pos="720"/>
        </w:tabs>
        <w:ind w:left="720" w:hanging="720"/>
      </w:pPr>
      <w:rPr>
        <w:rFonts w:hint="default"/>
      </w:rPr>
    </w:lvl>
  </w:abstractNum>
  <w:abstractNum w:abstractNumId="26">
    <w:nsid w:val="3539171E"/>
    <w:multiLevelType w:val="singleLevel"/>
    <w:tmpl w:val="37504EB8"/>
    <w:lvl w:ilvl="0">
      <w:start w:val="2"/>
      <w:numFmt w:val="lowerLetter"/>
      <w:lvlText w:val="(%1)"/>
      <w:lvlJc w:val="left"/>
      <w:pPr>
        <w:tabs>
          <w:tab w:val="num" w:pos="360"/>
        </w:tabs>
        <w:ind w:left="360" w:hanging="360"/>
      </w:pPr>
      <w:rPr>
        <w:rFonts w:hint="default"/>
      </w:rPr>
    </w:lvl>
  </w:abstractNum>
  <w:abstractNum w:abstractNumId="27">
    <w:nsid w:val="36CB5272"/>
    <w:multiLevelType w:val="hybridMultilevel"/>
    <w:tmpl w:val="82DEFDA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3BF572A8"/>
    <w:multiLevelType w:val="hybridMultilevel"/>
    <w:tmpl w:val="4B2ADCDA"/>
    <w:lvl w:ilvl="0" w:tplc="02783794">
      <w:start w:val="1"/>
      <w:numFmt w:val="bullet"/>
      <w:lvlText w:val=""/>
      <w:lvlJc w:val="left"/>
      <w:pPr>
        <w:tabs>
          <w:tab w:val="num" w:pos="1425"/>
        </w:tabs>
        <w:ind w:left="1425" w:hanging="360"/>
      </w:pPr>
      <w:rPr>
        <w:rFonts w:ascii="Symbol" w:hAnsi="Symbol" w:hint="default"/>
        <w:color w:val="auto"/>
      </w:rPr>
    </w:lvl>
    <w:lvl w:ilvl="1" w:tplc="080A0003" w:tentative="1">
      <w:start w:val="1"/>
      <w:numFmt w:val="bullet"/>
      <w:lvlText w:val="o"/>
      <w:lvlJc w:val="left"/>
      <w:pPr>
        <w:tabs>
          <w:tab w:val="num" w:pos="2145"/>
        </w:tabs>
        <w:ind w:left="2145" w:hanging="360"/>
      </w:pPr>
      <w:rPr>
        <w:rFonts w:ascii="Courier New" w:hAnsi="Courier New" w:cs="Courier New" w:hint="default"/>
      </w:rPr>
    </w:lvl>
    <w:lvl w:ilvl="2" w:tplc="080A0005" w:tentative="1">
      <w:start w:val="1"/>
      <w:numFmt w:val="bullet"/>
      <w:lvlText w:val=""/>
      <w:lvlJc w:val="left"/>
      <w:pPr>
        <w:tabs>
          <w:tab w:val="num" w:pos="2865"/>
        </w:tabs>
        <w:ind w:left="2865" w:hanging="360"/>
      </w:pPr>
      <w:rPr>
        <w:rFonts w:ascii="Wingdings" w:hAnsi="Wingdings" w:hint="default"/>
      </w:rPr>
    </w:lvl>
    <w:lvl w:ilvl="3" w:tplc="080A0001" w:tentative="1">
      <w:start w:val="1"/>
      <w:numFmt w:val="bullet"/>
      <w:lvlText w:val=""/>
      <w:lvlJc w:val="left"/>
      <w:pPr>
        <w:tabs>
          <w:tab w:val="num" w:pos="3585"/>
        </w:tabs>
        <w:ind w:left="3585" w:hanging="360"/>
      </w:pPr>
      <w:rPr>
        <w:rFonts w:ascii="Symbol" w:hAnsi="Symbol" w:hint="default"/>
      </w:rPr>
    </w:lvl>
    <w:lvl w:ilvl="4" w:tplc="080A0003" w:tentative="1">
      <w:start w:val="1"/>
      <w:numFmt w:val="bullet"/>
      <w:lvlText w:val="o"/>
      <w:lvlJc w:val="left"/>
      <w:pPr>
        <w:tabs>
          <w:tab w:val="num" w:pos="4305"/>
        </w:tabs>
        <w:ind w:left="4305" w:hanging="360"/>
      </w:pPr>
      <w:rPr>
        <w:rFonts w:ascii="Courier New" w:hAnsi="Courier New" w:cs="Courier New" w:hint="default"/>
      </w:rPr>
    </w:lvl>
    <w:lvl w:ilvl="5" w:tplc="080A0005" w:tentative="1">
      <w:start w:val="1"/>
      <w:numFmt w:val="bullet"/>
      <w:lvlText w:val=""/>
      <w:lvlJc w:val="left"/>
      <w:pPr>
        <w:tabs>
          <w:tab w:val="num" w:pos="5025"/>
        </w:tabs>
        <w:ind w:left="5025" w:hanging="360"/>
      </w:pPr>
      <w:rPr>
        <w:rFonts w:ascii="Wingdings" w:hAnsi="Wingdings" w:hint="default"/>
      </w:rPr>
    </w:lvl>
    <w:lvl w:ilvl="6" w:tplc="080A0001" w:tentative="1">
      <w:start w:val="1"/>
      <w:numFmt w:val="bullet"/>
      <w:lvlText w:val=""/>
      <w:lvlJc w:val="left"/>
      <w:pPr>
        <w:tabs>
          <w:tab w:val="num" w:pos="5745"/>
        </w:tabs>
        <w:ind w:left="5745" w:hanging="360"/>
      </w:pPr>
      <w:rPr>
        <w:rFonts w:ascii="Symbol" w:hAnsi="Symbol" w:hint="default"/>
      </w:rPr>
    </w:lvl>
    <w:lvl w:ilvl="7" w:tplc="080A0003" w:tentative="1">
      <w:start w:val="1"/>
      <w:numFmt w:val="bullet"/>
      <w:lvlText w:val="o"/>
      <w:lvlJc w:val="left"/>
      <w:pPr>
        <w:tabs>
          <w:tab w:val="num" w:pos="6465"/>
        </w:tabs>
        <w:ind w:left="6465" w:hanging="360"/>
      </w:pPr>
      <w:rPr>
        <w:rFonts w:ascii="Courier New" w:hAnsi="Courier New" w:cs="Courier New" w:hint="default"/>
      </w:rPr>
    </w:lvl>
    <w:lvl w:ilvl="8" w:tplc="080A0005" w:tentative="1">
      <w:start w:val="1"/>
      <w:numFmt w:val="bullet"/>
      <w:lvlText w:val=""/>
      <w:lvlJc w:val="left"/>
      <w:pPr>
        <w:tabs>
          <w:tab w:val="num" w:pos="7185"/>
        </w:tabs>
        <w:ind w:left="7185" w:hanging="360"/>
      </w:pPr>
      <w:rPr>
        <w:rFonts w:ascii="Wingdings" w:hAnsi="Wingdings" w:hint="default"/>
      </w:rPr>
    </w:lvl>
  </w:abstractNum>
  <w:abstractNum w:abstractNumId="29">
    <w:nsid w:val="3DD131AB"/>
    <w:multiLevelType w:val="hybridMultilevel"/>
    <w:tmpl w:val="539E446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nsid w:val="40E14A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A253E8A"/>
    <w:multiLevelType w:val="hybridMultilevel"/>
    <w:tmpl w:val="93DAA4EE"/>
    <w:lvl w:ilvl="0" w:tplc="CA9E95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F618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E322C98"/>
    <w:multiLevelType w:val="hybridMultilevel"/>
    <w:tmpl w:val="02BEA9E2"/>
    <w:lvl w:ilvl="0" w:tplc="02783794">
      <w:start w:val="1"/>
      <w:numFmt w:val="bullet"/>
      <w:lvlText w:val=""/>
      <w:lvlJc w:val="left"/>
      <w:pPr>
        <w:tabs>
          <w:tab w:val="num" w:pos="1425"/>
        </w:tabs>
        <w:ind w:left="1425" w:hanging="360"/>
      </w:pPr>
      <w:rPr>
        <w:rFonts w:ascii="Symbol" w:hAnsi="Symbol" w:hint="default"/>
        <w:color w:val="auto"/>
      </w:rPr>
    </w:lvl>
    <w:lvl w:ilvl="1" w:tplc="080A0003" w:tentative="1">
      <w:start w:val="1"/>
      <w:numFmt w:val="bullet"/>
      <w:lvlText w:val="o"/>
      <w:lvlJc w:val="left"/>
      <w:pPr>
        <w:tabs>
          <w:tab w:val="num" w:pos="2145"/>
        </w:tabs>
        <w:ind w:left="2145" w:hanging="360"/>
      </w:pPr>
      <w:rPr>
        <w:rFonts w:ascii="Courier New" w:hAnsi="Courier New" w:cs="Courier New" w:hint="default"/>
      </w:rPr>
    </w:lvl>
    <w:lvl w:ilvl="2" w:tplc="080A0005" w:tentative="1">
      <w:start w:val="1"/>
      <w:numFmt w:val="bullet"/>
      <w:lvlText w:val=""/>
      <w:lvlJc w:val="left"/>
      <w:pPr>
        <w:tabs>
          <w:tab w:val="num" w:pos="2865"/>
        </w:tabs>
        <w:ind w:left="2865" w:hanging="360"/>
      </w:pPr>
      <w:rPr>
        <w:rFonts w:ascii="Wingdings" w:hAnsi="Wingdings" w:hint="default"/>
      </w:rPr>
    </w:lvl>
    <w:lvl w:ilvl="3" w:tplc="080A0001" w:tentative="1">
      <w:start w:val="1"/>
      <w:numFmt w:val="bullet"/>
      <w:lvlText w:val=""/>
      <w:lvlJc w:val="left"/>
      <w:pPr>
        <w:tabs>
          <w:tab w:val="num" w:pos="3585"/>
        </w:tabs>
        <w:ind w:left="3585" w:hanging="360"/>
      </w:pPr>
      <w:rPr>
        <w:rFonts w:ascii="Symbol" w:hAnsi="Symbol" w:hint="default"/>
      </w:rPr>
    </w:lvl>
    <w:lvl w:ilvl="4" w:tplc="080A0003" w:tentative="1">
      <w:start w:val="1"/>
      <w:numFmt w:val="bullet"/>
      <w:lvlText w:val="o"/>
      <w:lvlJc w:val="left"/>
      <w:pPr>
        <w:tabs>
          <w:tab w:val="num" w:pos="4305"/>
        </w:tabs>
        <w:ind w:left="4305" w:hanging="360"/>
      </w:pPr>
      <w:rPr>
        <w:rFonts w:ascii="Courier New" w:hAnsi="Courier New" w:cs="Courier New" w:hint="default"/>
      </w:rPr>
    </w:lvl>
    <w:lvl w:ilvl="5" w:tplc="080A0005" w:tentative="1">
      <w:start w:val="1"/>
      <w:numFmt w:val="bullet"/>
      <w:lvlText w:val=""/>
      <w:lvlJc w:val="left"/>
      <w:pPr>
        <w:tabs>
          <w:tab w:val="num" w:pos="5025"/>
        </w:tabs>
        <w:ind w:left="5025" w:hanging="360"/>
      </w:pPr>
      <w:rPr>
        <w:rFonts w:ascii="Wingdings" w:hAnsi="Wingdings" w:hint="default"/>
      </w:rPr>
    </w:lvl>
    <w:lvl w:ilvl="6" w:tplc="080A0001" w:tentative="1">
      <w:start w:val="1"/>
      <w:numFmt w:val="bullet"/>
      <w:lvlText w:val=""/>
      <w:lvlJc w:val="left"/>
      <w:pPr>
        <w:tabs>
          <w:tab w:val="num" w:pos="5745"/>
        </w:tabs>
        <w:ind w:left="5745" w:hanging="360"/>
      </w:pPr>
      <w:rPr>
        <w:rFonts w:ascii="Symbol" w:hAnsi="Symbol" w:hint="default"/>
      </w:rPr>
    </w:lvl>
    <w:lvl w:ilvl="7" w:tplc="080A0003" w:tentative="1">
      <w:start w:val="1"/>
      <w:numFmt w:val="bullet"/>
      <w:lvlText w:val="o"/>
      <w:lvlJc w:val="left"/>
      <w:pPr>
        <w:tabs>
          <w:tab w:val="num" w:pos="6465"/>
        </w:tabs>
        <w:ind w:left="6465" w:hanging="360"/>
      </w:pPr>
      <w:rPr>
        <w:rFonts w:ascii="Courier New" w:hAnsi="Courier New" w:cs="Courier New" w:hint="default"/>
      </w:rPr>
    </w:lvl>
    <w:lvl w:ilvl="8" w:tplc="080A0005" w:tentative="1">
      <w:start w:val="1"/>
      <w:numFmt w:val="bullet"/>
      <w:lvlText w:val=""/>
      <w:lvlJc w:val="left"/>
      <w:pPr>
        <w:tabs>
          <w:tab w:val="num" w:pos="7185"/>
        </w:tabs>
        <w:ind w:left="7185" w:hanging="360"/>
      </w:pPr>
      <w:rPr>
        <w:rFonts w:ascii="Wingdings" w:hAnsi="Wingdings" w:hint="default"/>
      </w:rPr>
    </w:lvl>
  </w:abstractNum>
  <w:abstractNum w:abstractNumId="34">
    <w:nsid w:val="56414669"/>
    <w:multiLevelType w:val="singleLevel"/>
    <w:tmpl w:val="C902CA10"/>
    <w:lvl w:ilvl="0">
      <w:start w:val="1"/>
      <w:numFmt w:val="decimal"/>
      <w:lvlText w:val="%1."/>
      <w:legacy w:legacy="1" w:legacySpace="0" w:legacyIndent="360"/>
      <w:lvlJc w:val="left"/>
      <w:pPr>
        <w:ind w:left="720" w:hanging="360"/>
      </w:pPr>
    </w:lvl>
  </w:abstractNum>
  <w:abstractNum w:abstractNumId="35">
    <w:nsid w:val="56FC5014"/>
    <w:multiLevelType w:val="singleLevel"/>
    <w:tmpl w:val="ED3A687C"/>
    <w:lvl w:ilvl="0">
      <w:start w:val="4"/>
      <w:numFmt w:val="lowerLetter"/>
      <w:lvlText w:val="(%1)"/>
      <w:lvlJc w:val="left"/>
      <w:pPr>
        <w:tabs>
          <w:tab w:val="num" w:pos="720"/>
        </w:tabs>
        <w:ind w:left="720" w:hanging="660"/>
      </w:pPr>
      <w:rPr>
        <w:rFonts w:hint="default"/>
        <w:u w:val="none"/>
      </w:rPr>
    </w:lvl>
  </w:abstractNum>
  <w:abstractNum w:abstractNumId="36">
    <w:nsid w:val="5AC15D5F"/>
    <w:multiLevelType w:val="singleLevel"/>
    <w:tmpl w:val="BD3C4BC6"/>
    <w:lvl w:ilvl="0">
      <w:start w:val="2"/>
      <w:numFmt w:val="lowerLetter"/>
      <w:lvlText w:val="(%1)"/>
      <w:lvlJc w:val="left"/>
      <w:pPr>
        <w:tabs>
          <w:tab w:val="num" w:pos="720"/>
        </w:tabs>
        <w:ind w:left="720" w:hanging="720"/>
      </w:pPr>
      <w:rPr>
        <w:rFonts w:hint="default"/>
      </w:rPr>
    </w:lvl>
  </w:abstractNum>
  <w:abstractNum w:abstractNumId="37">
    <w:nsid w:val="5D9F6A47"/>
    <w:multiLevelType w:val="hybridMultilevel"/>
    <w:tmpl w:val="3AEAAAB4"/>
    <w:lvl w:ilvl="0" w:tplc="24FC2264">
      <w:start w:val="1"/>
      <w:numFmt w:val="decimal"/>
      <w:lvlText w:val="%1"/>
      <w:lvlJc w:val="left"/>
      <w:pPr>
        <w:tabs>
          <w:tab w:val="num" w:pos="283"/>
        </w:tabs>
        <w:ind w:left="-284" w:firstLine="0"/>
      </w:pPr>
      <w:rPr>
        <w:rFonts w:hint="default"/>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38">
    <w:nsid w:val="5FF57D2C"/>
    <w:multiLevelType w:val="singleLevel"/>
    <w:tmpl w:val="D0804DC0"/>
    <w:lvl w:ilvl="0">
      <w:start w:val="1"/>
      <w:numFmt w:val="decimal"/>
      <w:lvlText w:val="%1."/>
      <w:lvlJc w:val="left"/>
      <w:pPr>
        <w:tabs>
          <w:tab w:val="num" w:pos="360"/>
        </w:tabs>
        <w:ind w:left="360" w:hanging="360"/>
      </w:pPr>
      <w:rPr>
        <w:rFonts w:hint="default"/>
      </w:rPr>
    </w:lvl>
  </w:abstractNum>
  <w:abstractNum w:abstractNumId="39">
    <w:nsid w:val="64DC0EA5"/>
    <w:multiLevelType w:val="singleLevel"/>
    <w:tmpl w:val="0388FB96"/>
    <w:lvl w:ilvl="0">
      <w:start w:val="3"/>
      <w:numFmt w:val="lowerLetter"/>
      <w:lvlText w:val="(%1)"/>
      <w:lvlJc w:val="left"/>
      <w:pPr>
        <w:tabs>
          <w:tab w:val="num" w:pos="720"/>
        </w:tabs>
        <w:ind w:left="720" w:hanging="720"/>
      </w:pPr>
      <w:rPr>
        <w:rFonts w:hint="default"/>
      </w:rPr>
    </w:lvl>
  </w:abstractNum>
  <w:abstractNum w:abstractNumId="40">
    <w:nsid w:val="666C7F06"/>
    <w:multiLevelType w:val="singleLevel"/>
    <w:tmpl w:val="E80A8982"/>
    <w:lvl w:ilvl="0">
      <w:start w:val="1"/>
      <w:numFmt w:val="bullet"/>
      <w:lvlText w:val=""/>
      <w:lvlJc w:val="left"/>
      <w:pPr>
        <w:tabs>
          <w:tab w:val="num" w:pos="814"/>
        </w:tabs>
        <w:ind w:left="737" w:hanging="283"/>
      </w:pPr>
      <w:rPr>
        <w:rFonts w:ascii="Symbol" w:hAnsi="Symbol" w:hint="default"/>
      </w:rPr>
    </w:lvl>
  </w:abstractNum>
  <w:abstractNum w:abstractNumId="41">
    <w:nsid w:val="66CA24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7A72C1A"/>
    <w:multiLevelType w:val="hybridMultilevel"/>
    <w:tmpl w:val="4FA2879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8374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68637D85"/>
    <w:multiLevelType w:val="singleLevel"/>
    <w:tmpl w:val="3BB6380A"/>
    <w:lvl w:ilvl="0">
      <w:start w:val="1"/>
      <w:numFmt w:val="decimal"/>
      <w:lvlText w:val="%1"/>
      <w:lvlJc w:val="left"/>
      <w:pPr>
        <w:tabs>
          <w:tab w:val="num" w:pos="360"/>
        </w:tabs>
        <w:ind w:left="360" w:hanging="360"/>
      </w:pPr>
      <w:rPr>
        <w:rFonts w:hint="default"/>
      </w:rPr>
    </w:lvl>
  </w:abstractNum>
  <w:abstractNum w:abstractNumId="45">
    <w:nsid w:val="6DFA5678"/>
    <w:multiLevelType w:val="singleLevel"/>
    <w:tmpl w:val="0FCEB5DA"/>
    <w:lvl w:ilvl="0">
      <w:start w:val="1"/>
      <w:numFmt w:val="decimal"/>
      <w:lvlText w:val="%1."/>
      <w:lvlJc w:val="left"/>
      <w:pPr>
        <w:tabs>
          <w:tab w:val="num" w:pos="630"/>
        </w:tabs>
        <w:ind w:left="630" w:hanging="630"/>
      </w:pPr>
      <w:rPr>
        <w:rFonts w:hint="default"/>
      </w:rPr>
    </w:lvl>
  </w:abstractNum>
  <w:abstractNum w:abstractNumId="46">
    <w:nsid w:val="716446AE"/>
    <w:multiLevelType w:val="hybridMultilevel"/>
    <w:tmpl w:val="320ED49C"/>
    <w:lvl w:ilvl="0" w:tplc="02783794">
      <w:start w:val="1"/>
      <w:numFmt w:val="bullet"/>
      <w:lvlText w:val=""/>
      <w:lvlJc w:val="left"/>
      <w:pPr>
        <w:tabs>
          <w:tab w:val="num" w:pos="1425"/>
        </w:tabs>
        <w:ind w:left="1425" w:hanging="360"/>
      </w:pPr>
      <w:rPr>
        <w:rFonts w:ascii="Symbol" w:hAnsi="Symbol" w:hint="default"/>
        <w:color w:val="auto"/>
      </w:rPr>
    </w:lvl>
    <w:lvl w:ilvl="1" w:tplc="080A0003" w:tentative="1">
      <w:start w:val="1"/>
      <w:numFmt w:val="bullet"/>
      <w:lvlText w:val="o"/>
      <w:lvlJc w:val="left"/>
      <w:pPr>
        <w:tabs>
          <w:tab w:val="num" w:pos="2145"/>
        </w:tabs>
        <w:ind w:left="2145" w:hanging="360"/>
      </w:pPr>
      <w:rPr>
        <w:rFonts w:ascii="Courier New" w:hAnsi="Courier New" w:cs="Courier New" w:hint="default"/>
      </w:rPr>
    </w:lvl>
    <w:lvl w:ilvl="2" w:tplc="080A0005" w:tentative="1">
      <w:start w:val="1"/>
      <w:numFmt w:val="bullet"/>
      <w:lvlText w:val=""/>
      <w:lvlJc w:val="left"/>
      <w:pPr>
        <w:tabs>
          <w:tab w:val="num" w:pos="2865"/>
        </w:tabs>
        <w:ind w:left="2865" w:hanging="360"/>
      </w:pPr>
      <w:rPr>
        <w:rFonts w:ascii="Wingdings" w:hAnsi="Wingdings" w:hint="default"/>
      </w:rPr>
    </w:lvl>
    <w:lvl w:ilvl="3" w:tplc="080A0001" w:tentative="1">
      <w:start w:val="1"/>
      <w:numFmt w:val="bullet"/>
      <w:lvlText w:val=""/>
      <w:lvlJc w:val="left"/>
      <w:pPr>
        <w:tabs>
          <w:tab w:val="num" w:pos="3585"/>
        </w:tabs>
        <w:ind w:left="3585" w:hanging="360"/>
      </w:pPr>
      <w:rPr>
        <w:rFonts w:ascii="Symbol" w:hAnsi="Symbol" w:hint="default"/>
      </w:rPr>
    </w:lvl>
    <w:lvl w:ilvl="4" w:tplc="080A0003" w:tentative="1">
      <w:start w:val="1"/>
      <w:numFmt w:val="bullet"/>
      <w:lvlText w:val="o"/>
      <w:lvlJc w:val="left"/>
      <w:pPr>
        <w:tabs>
          <w:tab w:val="num" w:pos="4305"/>
        </w:tabs>
        <w:ind w:left="4305" w:hanging="360"/>
      </w:pPr>
      <w:rPr>
        <w:rFonts w:ascii="Courier New" w:hAnsi="Courier New" w:cs="Courier New" w:hint="default"/>
      </w:rPr>
    </w:lvl>
    <w:lvl w:ilvl="5" w:tplc="080A0005" w:tentative="1">
      <w:start w:val="1"/>
      <w:numFmt w:val="bullet"/>
      <w:lvlText w:val=""/>
      <w:lvlJc w:val="left"/>
      <w:pPr>
        <w:tabs>
          <w:tab w:val="num" w:pos="5025"/>
        </w:tabs>
        <w:ind w:left="5025" w:hanging="360"/>
      </w:pPr>
      <w:rPr>
        <w:rFonts w:ascii="Wingdings" w:hAnsi="Wingdings" w:hint="default"/>
      </w:rPr>
    </w:lvl>
    <w:lvl w:ilvl="6" w:tplc="080A0001" w:tentative="1">
      <w:start w:val="1"/>
      <w:numFmt w:val="bullet"/>
      <w:lvlText w:val=""/>
      <w:lvlJc w:val="left"/>
      <w:pPr>
        <w:tabs>
          <w:tab w:val="num" w:pos="5745"/>
        </w:tabs>
        <w:ind w:left="5745" w:hanging="360"/>
      </w:pPr>
      <w:rPr>
        <w:rFonts w:ascii="Symbol" w:hAnsi="Symbol" w:hint="default"/>
      </w:rPr>
    </w:lvl>
    <w:lvl w:ilvl="7" w:tplc="080A0003" w:tentative="1">
      <w:start w:val="1"/>
      <w:numFmt w:val="bullet"/>
      <w:lvlText w:val="o"/>
      <w:lvlJc w:val="left"/>
      <w:pPr>
        <w:tabs>
          <w:tab w:val="num" w:pos="6465"/>
        </w:tabs>
        <w:ind w:left="6465" w:hanging="360"/>
      </w:pPr>
      <w:rPr>
        <w:rFonts w:ascii="Courier New" w:hAnsi="Courier New" w:cs="Courier New" w:hint="default"/>
      </w:rPr>
    </w:lvl>
    <w:lvl w:ilvl="8" w:tplc="080A0005" w:tentative="1">
      <w:start w:val="1"/>
      <w:numFmt w:val="bullet"/>
      <w:lvlText w:val=""/>
      <w:lvlJc w:val="left"/>
      <w:pPr>
        <w:tabs>
          <w:tab w:val="num" w:pos="7185"/>
        </w:tabs>
        <w:ind w:left="7185" w:hanging="360"/>
      </w:pPr>
      <w:rPr>
        <w:rFonts w:ascii="Wingdings" w:hAnsi="Wingdings" w:hint="default"/>
      </w:rPr>
    </w:lvl>
  </w:abstractNum>
  <w:abstractNum w:abstractNumId="47">
    <w:nsid w:val="7EB5367C"/>
    <w:multiLevelType w:val="singleLevel"/>
    <w:tmpl w:val="D0804DC0"/>
    <w:lvl w:ilvl="0">
      <w:start w:val="5"/>
      <w:numFmt w:val="decimal"/>
      <w:lvlText w:val="%1."/>
      <w:lvlJc w:val="left"/>
      <w:pPr>
        <w:tabs>
          <w:tab w:val="num" w:pos="360"/>
        </w:tabs>
        <w:ind w:left="360" w:hanging="360"/>
      </w:pPr>
      <w:rPr>
        <w:rFonts w:hint="default"/>
      </w:rPr>
    </w:lvl>
  </w:abstractNum>
  <w:num w:numId="1">
    <w:abstractNumId w:val="27"/>
  </w:num>
  <w:num w:numId="2">
    <w:abstractNumId w:val="5"/>
  </w:num>
  <w:num w:numId="3">
    <w:abstractNumId w:val="17"/>
  </w:num>
  <w:num w:numId="4">
    <w:abstractNumId w:val="6"/>
  </w:num>
  <w:num w:numId="5">
    <w:abstractNumId w:val="28"/>
  </w:num>
  <w:num w:numId="6">
    <w:abstractNumId w:val="46"/>
  </w:num>
  <w:num w:numId="7">
    <w:abstractNumId w:val="33"/>
  </w:num>
  <w:num w:numId="8">
    <w:abstractNumId w:val="12"/>
  </w:num>
  <w:num w:numId="9">
    <w:abstractNumId w:val="10"/>
  </w:num>
  <w:num w:numId="10">
    <w:abstractNumId w:val="25"/>
  </w:num>
  <w:num w:numId="11">
    <w:abstractNumId w:val="36"/>
  </w:num>
  <w:num w:numId="12">
    <w:abstractNumId w:val="26"/>
  </w:num>
  <w:num w:numId="13">
    <w:abstractNumId w:val="16"/>
  </w:num>
  <w:num w:numId="14">
    <w:abstractNumId w:val="35"/>
  </w:num>
  <w:num w:numId="15">
    <w:abstractNumId w:val="39"/>
  </w:num>
  <w:num w:numId="16">
    <w:abstractNumId w:val="45"/>
  </w:num>
  <w:num w:numId="17">
    <w:abstractNumId w:val="2"/>
  </w:num>
  <w:num w:numId="18">
    <w:abstractNumId w:val="3"/>
    <w:lvlOverride w:ilvl="0">
      <w:lvl w:ilvl="0">
        <w:start w:val="1"/>
        <w:numFmt w:val="bullet"/>
        <w:lvlText w:val=""/>
        <w:legacy w:legacy="1" w:legacySpace="0" w:legacyIndent="360"/>
        <w:lvlJc w:val="left"/>
        <w:pPr>
          <w:ind w:left="1440" w:hanging="360"/>
        </w:pPr>
        <w:rPr>
          <w:rFonts w:ascii="Symbol" w:hAnsi="Symbol" w:hint="default"/>
        </w:rPr>
      </w:lvl>
    </w:lvlOverride>
  </w:num>
  <w:num w:numId="19">
    <w:abstractNumId w:val="34"/>
  </w:num>
  <w:num w:numId="20">
    <w:abstractNumId w:val="34"/>
    <w:lvlOverride w:ilvl="0">
      <w:lvl w:ilvl="0">
        <w:start w:val="1"/>
        <w:numFmt w:val="decimal"/>
        <w:lvlText w:val="%1."/>
        <w:legacy w:legacy="1" w:legacySpace="0" w:legacyIndent="360"/>
        <w:lvlJc w:val="left"/>
        <w:pPr>
          <w:ind w:left="720" w:hanging="360"/>
        </w:pPr>
      </w:lvl>
    </w:lvlOverride>
  </w:num>
  <w:num w:numId="21">
    <w:abstractNumId w:val="44"/>
  </w:num>
  <w:num w:numId="22">
    <w:abstractNumId w:val="47"/>
  </w:num>
  <w:num w:numId="23">
    <w:abstractNumId w:val="21"/>
  </w:num>
  <w:num w:numId="24">
    <w:abstractNumId w:val="13"/>
  </w:num>
  <w:num w:numId="25">
    <w:abstractNumId w:val="38"/>
  </w:num>
  <w:num w:numId="26">
    <w:abstractNumId w:val="8"/>
  </w:num>
  <w:num w:numId="27">
    <w:abstractNumId w:val="40"/>
  </w:num>
  <w:num w:numId="28">
    <w:abstractNumId w:val="0"/>
  </w:num>
  <w:num w:numId="29">
    <w:abstractNumId w:val="1"/>
  </w:num>
  <w:num w:numId="30">
    <w:abstractNumId w:val="42"/>
  </w:num>
  <w:num w:numId="31">
    <w:abstractNumId w:val="4"/>
  </w:num>
  <w:num w:numId="32">
    <w:abstractNumId w:val="20"/>
  </w:num>
  <w:num w:numId="33">
    <w:abstractNumId w:val="32"/>
  </w:num>
  <w:num w:numId="34">
    <w:abstractNumId w:val="41"/>
  </w:num>
  <w:num w:numId="35">
    <w:abstractNumId w:val="19"/>
  </w:num>
  <w:num w:numId="36">
    <w:abstractNumId w:val="30"/>
  </w:num>
  <w:num w:numId="37">
    <w:abstractNumId w:val="43"/>
  </w:num>
  <w:num w:numId="38">
    <w:abstractNumId w:val="9"/>
  </w:num>
  <w:num w:numId="39">
    <w:abstractNumId w:val="24"/>
  </w:num>
  <w:num w:numId="40">
    <w:abstractNumId w:val="7"/>
  </w:num>
  <w:num w:numId="41">
    <w:abstractNumId w:val="11"/>
  </w:num>
  <w:num w:numId="42">
    <w:abstractNumId w:val="14"/>
  </w:num>
  <w:num w:numId="43">
    <w:abstractNumId w:val="15"/>
  </w:num>
  <w:num w:numId="44">
    <w:abstractNumId w:val="31"/>
  </w:num>
  <w:num w:numId="45">
    <w:abstractNumId w:val="37"/>
  </w:num>
  <w:num w:numId="46">
    <w:abstractNumId w:val="22"/>
  </w:num>
  <w:num w:numId="47">
    <w:abstractNumId w:val="23"/>
  </w:num>
  <w:num w:numId="48">
    <w:abstractNumId w:val="18"/>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1"/>
    <w:footnote w:id="0"/>
  </w:footnotePr>
  <w:endnotePr>
    <w:endnote w:id="-1"/>
    <w:endnote w:id="0"/>
  </w:endnotePr>
  <w:compat/>
  <w:rsids>
    <w:rsidRoot w:val="00351B21"/>
    <w:rsid w:val="000048EF"/>
    <w:rsid w:val="0000793C"/>
    <w:rsid w:val="00012EB5"/>
    <w:rsid w:val="00013FBC"/>
    <w:rsid w:val="00017283"/>
    <w:rsid w:val="00020367"/>
    <w:rsid w:val="00031031"/>
    <w:rsid w:val="00040EFB"/>
    <w:rsid w:val="0004523B"/>
    <w:rsid w:val="000629A1"/>
    <w:rsid w:val="00083208"/>
    <w:rsid w:val="00097542"/>
    <w:rsid w:val="000A1A6B"/>
    <w:rsid w:val="000B1F78"/>
    <w:rsid w:val="000B49CF"/>
    <w:rsid w:val="000C457D"/>
    <w:rsid w:val="000C5BEC"/>
    <w:rsid w:val="000E6057"/>
    <w:rsid w:val="000E793D"/>
    <w:rsid w:val="000F60AA"/>
    <w:rsid w:val="00112A25"/>
    <w:rsid w:val="00114E95"/>
    <w:rsid w:val="00115CA2"/>
    <w:rsid w:val="00126D99"/>
    <w:rsid w:val="00132100"/>
    <w:rsid w:val="00167919"/>
    <w:rsid w:val="001721FC"/>
    <w:rsid w:val="00172241"/>
    <w:rsid w:val="00180E66"/>
    <w:rsid w:val="00192856"/>
    <w:rsid w:val="00194352"/>
    <w:rsid w:val="001A208D"/>
    <w:rsid w:val="001A5A94"/>
    <w:rsid w:val="001A74ED"/>
    <w:rsid w:val="001B3110"/>
    <w:rsid w:val="001D2C8F"/>
    <w:rsid w:val="001D65FC"/>
    <w:rsid w:val="001E0F5A"/>
    <w:rsid w:val="00206CF3"/>
    <w:rsid w:val="00210C86"/>
    <w:rsid w:val="00224273"/>
    <w:rsid w:val="002262DD"/>
    <w:rsid w:val="00226D74"/>
    <w:rsid w:val="0024335B"/>
    <w:rsid w:val="00244BF6"/>
    <w:rsid w:val="00256F62"/>
    <w:rsid w:val="00262711"/>
    <w:rsid w:val="00262B7B"/>
    <w:rsid w:val="00280047"/>
    <w:rsid w:val="002A1C67"/>
    <w:rsid w:val="002A1D19"/>
    <w:rsid w:val="002B4FE5"/>
    <w:rsid w:val="002B6967"/>
    <w:rsid w:val="002C63E2"/>
    <w:rsid w:val="002C6929"/>
    <w:rsid w:val="002D744E"/>
    <w:rsid w:val="002E13E8"/>
    <w:rsid w:val="002F1122"/>
    <w:rsid w:val="0030306A"/>
    <w:rsid w:val="00314CCC"/>
    <w:rsid w:val="00321FB8"/>
    <w:rsid w:val="00351B21"/>
    <w:rsid w:val="0035529E"/>
    <w:rsid w:val="00355A15"/>
    <w:rsid w:val="00356E8C"/>
    <w:rsid w:val="00370A9D"/>
    <w:rsid w:val="00374AFE"/>
    <w:rsid w:val="003A06EC"/>
    <w:rsid w:val="003C6EB7"/>
    <w:rsid w:val="003D21F2"/>
    <w:rsid w:val="003E44F6"/>
    <w:rsid w:val="003F3518"/>
    <w:rsid w:val="00403E60"/>
    <w:rsid w:val="00404276"/>
    <w:rsid w:val="004126CE"/>
    <w:rsid w:val="004133A7"/>
    <w:rsid w:val="004176F9"/>
    <w:rsid w:val="004263D0"/>
    <w:rsid w:val="004353CB"/>
    <w:rsid w:val="00437B2A"/>
    <w:rsid w:val="0044212B"/>
    <w:rsid w:val="004544AB"/>
    <w:rsid w:val="00455AF2"/>
    <w:rsid w:val="00457677"/>
    <w:rsid w:val="00460825"/>
    <w:rsid w:val="00465EBD"/>
    <w:rsid w:val="0048026A"/>
    <w:rsid w:val="004810E3"/>
    <w:rsid w:val="00481FEA"/>
    <w:rsid w:val="00483865"/>
    <w:rsid w:val="0048685C"/>
    <w:rsid w:val="00487637"/>
    <w:rsid w:val="00495A5F"/>
    <w:rsid w:val="004A5575"/>
    <w:rsid w:val="004B1F17"/>
    <w:rsid w:val="004B253E"/>
    <w:rsid w:val="004C6A92"/>
    <w:rsid w:val="004D3F43"/>
    <w:rsid w:val="00501C91"/>
    <w:rsid w:val="00503506"/>
    <w:rsid w:val="00504ABB"/>
    <w:rsid w:val="00510E4E"/>
    <w:rsid w:val="0053069C"/>
    <w:rsid w:val="00532403"/>
    <w:rsid w:val="0053393D"/>
    <w:rsid w:val="005458CF"/>
    <w:rsid w:val="0058586F"/>
    <w:rsid w:val="005A3AD5"/>
    <w:rsid w:val="005B359B"/>
    <w:rsid w:val="005D0535"/>
    <w:rsid w:val="005E6E6B"/>
    <w:rsid w:val="005F3C7D"/>
    <w:rsid w:val="006015EE"/>
    <w:rsid w:val="0060319A"/>
    <w:rsid w:val="00617AA4"/>
    <w:rsid w:val="00624275"/>
    <w:rsid w:val="0063234F"/>
    <w:rsid w:val="00641CCD"/>
    <w:rsid w:val="00652C7F"/>
    <w:rsid w:val="00653244"/>
    <w:rsid w:val="00656DB3"/>
    <w:rsid w:val="00661A46"/>
    <w:rsid w:val="006628C5"/>
    <w:rsid w:val="00666559"/>
    <w:rsid w:val="006674DD"/>
    <w:rsid w:val="006706FD"/>
    <w:rsid w:val="00693E15"/>
    <w:rsid w:val="00696F3E"/>
    <w:rsid w:val="006A5B2F"/>
    <w:rsid w:val="006C354E"/>
    <w:rsid w:val="006C49E0"/>
    <w:rsid w:val="006C72BB"/>
    <w:rsid w:val="006C7BE9"/>
    <w:rsid w:val="006D52B9"/>
    <w:rsid w:val="006D552B"/>
    <w:rsid w:val="006D6927"/>
    <w:rsid w:val="006D71C9"/>
    <w:rsid w:val="006E47D2"/>
    <w:rsid w:val="00705F10"/>
    <w:rsid w:val="00706373"/>
    <w:rsid w:val="00706D7B"/>
    <w:rsid w:val="00707F05"/>
    <w:rsid w:val="00727D91"/>
    <w:rsid w:val="00735424"/>
    <w:rsid w:val="007707BE"/>
    <w:rsid w:val="00777063"/>
    <w:rsid w:val="00793EC4"/>
    <w:rsid w:val="007A1310"/>
    <w:rsid w:val="007A6D99"/>
    <w:rsid w:val="007B4EE6"/>
    <w:rsid w:val="007C2DBF"/>
    <w:rsid w:val="007D4B92"/>
    <w:rsid w:val="007F4313"/>
    <w:rsid w:val="007F5776"/>
    <w:rsid w:val="00801B27"/>
    <w:rsid w:val="00820F11"/>
    <w:rsid w:val="00835942"/>
    <w:rsid w:val="00837D5A"/>
    <w:rsid w:val="00841793"/>
    <w:rsid w:val="00843218"/>
    <w:rsid w:val="0085796C"/>
    <w:rsid w:val="00866A30"/>
    <w:rsid w:val="00871C54"/>
    <w:rsid w:val="00872687"/>
    <w:rsid w:val="008A6B3E"/>
    <w:rsid w:val="008B01BD"/>
    <w:rsid w:val="008B51BC"/>
    <w:rsid w:val="008C66FC"/>
    <w:rsid w:val="008D6563"/>
    <w:rsid w:val="008E0A11"/>
    <w:rsid w:val="008E2FA4"/>
    <w:rsid w:val="008E4B42"/>
    <w:rsid w:val="0091478E"/>
    <w:rsid w:val="00934510"/>
    <w:rsid w:val="00943AF4"/>
    <w:rsid w:val="00945908"/>
    <w:rsid w:val="00950168"/>
    <w:rsid w:val="00960369"/>
    <w:rsid w:val="0097402F"/>
    <w:rsid w:val="00975F8D"/>
    <w:rsid w:val="00981507"/>
    <w:rsid w:val="009A01C9"/>
    <w:rsid w:val="009B402A"/>
    <w:rsid w:val="009B448C"/>
    <w:rsid w:val="009B6CA8"/>
    <w:rsid w:val="009C360D"/>
    <w:rsid w:val="009D4818"/>
    <w:rsid w:val="009D73A6"/>
    <w:rsid w:val="009E16BF"/>
    <w:rsid w:val="009E79B4"/>
    <w:rsid w:val="009F645D"/>
    <w:rsid w:val="00A03BD0"/>
    <w:rsid w:val="00A27A86"/>
    <w:rsid w:val="00A373C2"/>
    <w:rsid w:val="00A74D1D"/>
    <w:rsid w:val="00A764AF"/>
    <w:rsid w:val="00A836D7"/>
    <w:rsid w:val="00A86B2B"/>
    <w:rsid w:val="00A90BC9"/>
    <w:rsid w:val="00AA1A81"/>
    <w:rsid w:val="00AB1F55"/>
    <w:rsid w:val="00AC00C6"/>
    <w:rsid w:val="00AC1F0D"/>
    <w:rsid w:val="00AD1627"/>
    <w:rsid w:val="00AE1B26"/>
    <w:rsid w:val="00AE49C2"/>
    <w:rsid w:val="00AE7078"/>
    <w:rsid w:val="00AF0201"/>
    <w:rsid w:val="00B03FF0"/>
    <w:rsid w:val="00B07F76"/>
    <w:rsid w:val="00B10830"/>
    <w:rsid w:val="00B13395"/>
    <w:rsid w:val="00B1634D"/>
    <w:rsid w:val="00B164D9"/>
    <w:rsid w:val="00B24736"/>
    <w:rsid w:val="00B37797"/>
    <w:rsid w:val="00B52299"/>
    <w:rsid w:val="00B844C6"/>
    <w:rsid w:val="00BD3B9C"/>
    <w:rsid w:val="00BE01CF"/>
    <w:rsid w:val="00BF0F8A"/>
    <w:rsid w:val="00C01E03"/>
    <w:rsid w:val="00C14F10"/>
    <w:rsid w:val="00C239C8"/>
    <w:rsid w:val="00C57EEB"/>
    <w:rsid w:val="00C6538E"/>
    <w:rsid w:val="00C70755"/>
    <w:rsid w:val="00C713A4"/>
    <w:rsid w:val="00C77BD4"/>
    <w:rsid w:val="00C805E1"/>
    <w:rsid w:val="00CA6ACC"/>
    <w:rsid w:val="00CA6EDD"/>
    <w:rsid w:val="00CB44C9"/>
    <w:rsid w:val="00CC3F01"/>
    <w:rsid w:val="00CD2B1B"/>
    <w:rsid w:val="00CD32E3"/>
    <w:rsid w:val="00CF5CF7"/>
    <w:rsid w:val="00D02F96"/>
    <w:rsid w:val="00D0673A"/>
    <w:rsid w:val="00D20872"/>
    <w:rsid w:val="00D3798A"/>
    <w:rsid w:val="00D413C9"/>
    <w:rsid w:val="00D53032"/>
    <w:rsid w:val="00D63A7A"/>
    <w:rsid w:val="00D75359"/>
    <w:rsid w:val="00D90BC4"/>
    <w:rsid w:val="00DA040F"/>
    <w:rsid w:val="00DA6876"/>
    <w:rsid w:val="00DB4E1F"/>
    <w:rsid w:val="00DC18C6"/>
    <w:rsid w:val="00DD2906"/>
    <w:rsid w:val="00DD52D5"/>
    <w:rsid w:val="00DE3501"/>
    <w:rsid w:val="00E011EE"/>
    <w:rsid w:val="00E03349"/>
    <w:rsid w:val="00E12188"/>
    <w:rsid w:val="00E15BAA"/>
    <w:rsid w:val="00E24799"/>
    <w:rsid w:val="00E30F05"/>
    <w:rsid w:val="00E4557D"/>
    <w:rsid w:val="00E4741E"/>
    <w:rsid w:val="00E55800"/>
    <w:rsid w:val="00E57249"/>
    <w:rsid w:val="00E6126F"/>
    <w:rsid w:val="00E62083"/>
    <w:rsid w:val="00E6251A"/>
    <w:rsid w:val="00E64F11"/>
    <w:rsid w:val="00E74354"/>
    <w:rsid w:val="00E82402"/>
    <w:rsid w:val="00EB31F1"/>
    <w:rsid w:val="00ED32E1"/>
    <w:rsid w:val="00ED4626"/>
    <w:rsid w:val="00EE5FF8"/>
    <w:rsid w:val="00EE63D1"/>
    <w:rsid w:val="00F01B97"/>
    <w:rsid w:val="00F03358"/>
    <w:rsid w:val="00F11A9D"/>
    <w:rsid w:val="00F44180"/>
    <w:rsid w:val="00F501B5"/>
    <w:rsid w:val="00F539B3"/>
    <w:rsid w:val="00F62840"/>
    <w:rsid w:val="00F62F8E"/>
    <w:rsid w:val="00F67A90"/>
    <w:rsid w:val="00F7277D"/>
    <w:rsid w:val="00F73672"/>
    <w:rsid w:val="00F77181"/>
    <w:rsid w:val="00F82FC5"/>
    <w:rsid w:val="00F856A9"/>
    <w:rsid w:val="00F86138"/>
    <w:rsid w:val="00FA1DFE"/>
    <w:rsid w:val="00FA3E87"/>
    <w:rsid w:val="00FA7FA1"/>
    <w:rsid w:val="00FB5AE1"/>
    <w:rsid w:val="00FD0F10"/>
    <w:rsid w:val="00FF748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AF"/>
  </w:style>
  <w:style w:type="paragraph" w:styleId="Heading1">
    <w:name w:val="heading 1"/>
    <w:basedOn w:val="Normal"/>
    <w:next w:val="Normal"/>
    <w:link w:val="Heading1Char"/>
    <w:qFormat/>
    <w:rsid w:val="00AF0201"/>
    <w:pPr>
      <w:keepNext/>
      <w:numPr>
        <w:numId w:val="13"/>
      </w:numPr>
      <w:tabs>
        <w:tab w:val="clear" w:pos="360"/>
      </w:tabs>
      <w:spacing w:after="0" w:line="240" w:lineRule="auto"/>
      <w:ind w:left="0"/>
      <w:outlineLvl w:val="0"/>
    </w:pPr>
    <w:rPr>
      <w:rFonts w:ascii="Times New Roman" w:eastAsia="Times New Roman" w:hAnsi="Times New Roman" w:cs="Times New Roman"/>
      <w:sz w:val="24"/>
      <w:szCs w:val="20"/>
      <w:u w:val="single"/>
      <w:lang w:val="en-GB"/>
    </w:rPr>
  </w:style>
  <w:style w:type="paragraph" w:styleId="Heading2">
    <w:name w:val="heading 2"/>
    <w:basedOn w:val="Normal"/>
    <w:next w:val="Normal"/>
    <w:link w:val="Heading2Char"/>
    <w:qFormat/>
    <w:rsid w:val="00AF0201"/>
    <w:pPr>
      <w:keepNext/>
      <w:spacing w:after="0" w:line="240" w:lineRule="auto"/>
      <w:outlineLvl w:val="1"/>
    </w:pPr>
    <w:rPr>
      <w:rFonts w:ascii="Times New Roman" w:eastAsia="Times New Roman" w:hAnsi="Times New Roman" w:cs="Times New Roman"/>
      <w:b/>
      <w:snapToGrid w:val="0"/>
      <w:color w:val="000000"/>
      <w:sz w:val="20"/>
      <w:szCs w:val="20"/>
      <w:lang w:val="en-GB"/>
    </w:rPr>
  </w:style>
  <w:style w:type="paragraph" w:styleId="Heading3">
    <w:name w:val="heading 3"/>
    <w:basedOn w:val="Normal"/>
    <w:next w:val="Normal"/>
    <w:link w:val="Heading3Char"/>
    <w:qFormat/>
    <w:rsid w:val="00AF0201"/>
    <w:pPr>
      <w:keepNext/>
      <w:spacing w:after="0" w:line="240" w:lineRule="auto"/>
      <w:outlineLvl w:val="2"/>
    </w:pPr>
    <w:rPr>
      <w:rFonts w:ascii="Times New Roman" w:eastAsia="Times New Roman" w:hAnsi="Times New Roman" w:cs="Times New Roman"/>
      <w:snapToGrid w:val="0"/>
      <w:color w:val="000000"/>
      <w:sz w:val="16"/>
      <w:szCs w:val="20"/>
      <w:lang w:val="en-GB"/>
    </w:rPr>
  </w:style>
  <w:style w:type="paragraph" w:styleId="Heading4">
    <w:name w:val="heading 4"/>
    <w:basedOn w:val="Normal"/>
    <w:next w:val="Normal"/>
    <w:link w:val="Heading4Char"/>
    <w:qFormat/>
    <w:rsid w:val="00AF0201"/>
    <w:pPr>
      <w:keepNext/>
      <w:numPr>
        <w:ilvl w:val="3"/>
        <w:numId w:val="17"/>
      </w:numPr>
      <w:spacing w:before="240" w:after="60" w:line="240" w:lineRule="auto"/>
      <w:outlineLvl w:val="3"/>
    </w:pPr>
    <w:rPr>
      <w:rFonts w:ascii="Arial" w:eastAsia="Times New Roman" w:hAnsi="Arial" w:cs="Times New Roman"/>
      <w:b/>
      <w:sz w:val="24"/>
      <w:szCs w:val="20"/>
      <w:lang w:val="en-GB"/>
    </w:rPr>
  </w:style>
  <w:style w:type="paragraph" w:styleId="Heading5">
    <w:name w:val="heading 5"/>
    <w:basedOn w:val="Normal"/>
    <w:next w:val="Normal"/>
    <w:link w:val="Heading5Char"/>
    <w:qFormat/>
    <w:rsid w:val="00AF0201"/>
    <w:pPr>
      <w:numPr>
        <w:ilvl w:val="4"/>
        <w:numId w:val="17"/>
      </w:numPr>
      <w:spacing w:before="240" w:after="60" w:line="240" w:lineRule="auto"/>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AF0201"/>
    <w:pPr>
      <w:numPr>
        <w:ilvl w:val="5"/>
        <w:numId w:val="17"/>
      </w:numPr>
      <w:spacing w:before="240" w:after="60" w:line="240" w:lineRule="auto"/>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AF0201"/>
    <w:pPr>
      <w:numPr>
        <w:ilvl w:val="6"/>
        <w:numId w:val="17"/>
      </w:numPr>
      <w:spacing w:before="240" w:after="60" w:line="240" w:lineRule="auto"/>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AF0201"/>
    <w:pPr>
      <w:numPr>
        <w:ilvl w:val="7"/>
        <w:numId w:val="17"/>
      </w:numPr>
      <w:spacing w:before="240" w:after="60" w:line="240" w:lineRule="auto"/>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AF0201"/>
    <w:pPr>
      <w:numPr>
        <w:ilvl w:val="8"/>
        <w:numId w:val="17"/>
      </w:numPr>
      <w:spacing w:before="240" w:after="60" w:line="240" w:lineRule="auto"/>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E15"/>
  </w:style>
  <w:style w:type="paragraph" w:styleId="Footer">
    <w:name w:val="footer"/>
    <w:basedOn w:val="Normal"/>
    <w:link w:val="FooterChar"/>
    <w:uiPriority w:val="99"/>
    <w:unhideWhenUsed/>
    <w:rsid w:val="00693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E15"/>
  </w:style>
  <w:style w:type="paragraph" w:styleId="BalloonText">
    <w:name w:val="Balloon Text"/>
    <w:basedOn w:val="Normal"/>
    <w:link w:val="BalloonTextChar"/>
    <w:uiPriority w:val="99"/>
    <w:semiHidden/>
    <w:unhideWhenUsed/>
    <w:rsid w:val="00FA3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87"/>
    <w:rPr>
      <w:rFonts w:ascii="Tahoma" w:hAnsi="Tahoma" w:cs="Tahoma"/>
      <w:sz w:val="16"/>
      <w:szCs w:val="16"/>
    </w:rPr>
  </w:style>
  <w:style w:type="paragraph" w:styleId="FootnoteText">
    <w:name w:val="footnote text"/>
    <w:basedOn w:val="Normal"/>
    <w:link w:val="FootnoteTextChar"/>
    <w:uiPriority w:val="99"/>
    <w:semiHidden/>
    <w:unhideWhenUsed/>
    <w:rsid w:val="00CA6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ACC"/>
    <w:rPr>
      <w:sz w:val="20"/>
      <w:szCs w:val="20"/>
    </w:rPr>
  </w:style>
  <w:style w:type="character" w:styleId="FootnoteReference">
    <w:name w:val="footnote reference"/>
    <w:basedOn w:val="DefaultParagraphFont"/>
    <w:uiPriority w:val="99"/>
    <w:semiHidden/>
    <w:unhideWhenUsed/>
    <w:rsid w:val="00CA6ACC"/>
    <w:rPr>
      <w:vertAlign w:val="superscript"/>
    </w:rPr>
  </w:style>
  <w:style w:type="paragraph" w:styleId="NoSpacing">
    <w:name w:val="No Spacing"/>
    <w:uiPriority w:val="1"/>
    <w:qFormat/>
    <w:rsid w:val="0048685C"/>
    <w:pPr>
      <w:spacing w:after="0" w:line="240" w:lineRule="auto"/>
    </w:pPr>
  </w:style>
  <w:style w:type="character" w:customStyle="1" w:styleId="Heading1Char">
    <w:name w:val="Heading 1 Char"/>
    <w:basedOn w:val="DefaultParagraphFont"/>
    <w:link w:val="Heading1"/>
    <w:rsid w:val="00AF0201"/>
    <w:rPr>
      <w:rFonts w:ascii="Times New Roman" w:eastAsia="Times New Roman" w:hAnsi="Times New Roman" w:cs="Times New Roman"/>
      <w:sz w:val="24"/>
      <w:szCs w:val="20"/>
      <w:u w:val="single"/>
      <w:lang w:val="en-GB"/>
    </w:rPr>
  </w:style>
  <w:style w:type="character" w:customStyle="1" w:styleId="Heading2Char">
    <w:name w:val="Heading 2 Char"/>
    <w:basedOn w:val="DefaultParagraphFont"/>
    <w:link w:val="Heading2"/>
    <w:rsid w:val="00AF0201"/>
    <w:rPr>
      <w:rFonts w:ascii="Times New Roman" w:eastAsia="Times New Roman" w:hAnsi="Times New Roman" w:cs="Times New Roman"/>
      <w:b/>
      <w:snapToGrid w:val="0"/>
      <w:color w:val="000000"/>
      <w:sz w:val="20"/>
      <w:szCs w:val="20"/>
      <w:lang w:val="en-GB"/>
    </w:rPr>
  </w:style>
  <w:style w:type="character" w:customStyle="1" w:styleId="Heading3Char">
    <w:name w:val="Heading 3 Char"/>
    <w:basedOn w:val="DefaultParagraphFont"/>
    <w:link w:val="Heading3"/>
    <w:rsid w:val="00AF0201"/>
    <w:rPr>
      <w:rFonts w:ascii="Times New Roman" w:eastAsia="Times New Roman" w:hAnsi="Times New Roman" w:cs="Times New Roman"/>
      <w:snapToGrid w:val="0"/>
      <w:color w:val="000000"/>
      <w:sz w:val="16"/>
      <w:szCs w:val="20"/>
      <w:lang w:val="en-GB"/>
    </w:rPr>
  </w:style>
  <w:style w:type="character" w:customStyle="1" w:styleId="Heading4Char">
    <w:name w:val="Heading 4 Char"/>
    <w:basedOn w:val="DefaultParagraphFont"/>
    <w:link w:val="Heading4"/>
    <w:rsid w:val="00AF0201"/>
    <w:rPr>
      <w:rFonts w:ascii="Arial" w:eastAsia="Times New Roman" w:hAnsi="Arial" w:cs="Times New Roman"/>
      <w:b/>
      <w:sz w:val="24"/>
      <w:szCs w:val="20"/>
      <w:lang w:val="en-GB"/>
    </w:rPr>
  </w:style>
  <w:style w:type="character" w:customStyle="1" w:styleId="Heading5Char">
    <w:name w:val="Heading 5 Char"/>
    <w:basedOn w:val="DefaultParagraphFont"/>
    <w:link w:val="Heading5"/>
    <w:rsid w:val="00AF0201"/>
    <w:rPr>
      <w:rFonts w:ascii="Arial" w:eastAsia="Times New Roman" w:hAnsi="Arial" w:cs="Times New Roman"/>
      <w:szCs w:val="20"/>
      <w:lang w:val="en-GB"/>
    </w:rPr>
  </w:style>
  <w:style w:type="character" w:customStyle="1" w:styleId="Heading6Char">
    <w:name w:val="Heading 6 Char"/>
    <w:basedOn w:val="DefaultParagraphFont"/>
    <w:link w:val="Heading6"/>
    <w:rsid w:val="00AF0201"/>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AF0201"/>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AF0201"/>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AF0201"/>
    <w:rPr>
      <w:rFonts w:ascii="Arial" w:eastAsia="Times New Roman" w:hAnsi="Arial" w:cs="Times New Roman"/>
      <w:b/>
      <w:i/>
      <w:sz w:val="18"/>
      <w:szCs w:val="20"/>
      <w:lang w:val="en-GB"/>
    </w:rPr>
  </w:style>
  <w:style w:type="paragraph" w:customStyle="1" w:styleId="Style1">
    <w:name w:val="Style1"/>
    <w:basedOn w:val="Normal"/>
    <w:rsid w:val="00AF0201"/>
    <w:pPr>
      <w:spacing w:before="120" w:after="120" w:line="240" w:lineRule="auto"/>
    </w:pPr>
    <w:rPr>
      <w:rFonts w:ascii="Times New Roman" w:eastAsia="Times New Roman" w:hAnsi="Times New Roman" w:cs="Times New Roman"/>
      <w:sz w:val="24"/>
      <w:szCs w:val="20"/>
      <w:lang w:val="en-GB"/>
    </w:rPr>
  </w:style>
  <w:style w:type="paragraph" w:styleId="Title">
    <w:name w:val="Title"/>
    <w:basedOn w:val="Normal"/>
    <w:link w:val="TitleChar"/>
    <w:qFormat/>
    <w:rsid w:val="00AF0201"/>
    <w:pPr>
      <w:spacing w:after="0" w:line="240" w:lineRule="auto"/>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AF0201"/>
    <w:rPr>
      <w:rFonts w:ascii="Times New Roman" w:eastAsia="Times New Roman" w:hAnsi="Times New Roman" w:cs="Times New Roman"/>
      <w:b/>
      <w:sz w:val="24"/>
      <w:szCs w:val="20"/>
      <w:lang w:val="en-GB"/>
    </w:rPr>
  </w:style>
  <w:style w:type="paragraph" w:styleId="BodyText">
    <w:name w:val="Body Text"/>
    <w:basedOn w:val="Normal"/>
    <w:link w:val="BodyTextChar"/>
    <w:rsid w:val="00AF0201"/>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AF0201"/>
    <w:rPr>
      <w:rFonts w:ascii="Times New Roman" w:eastAsia="Times New Roman" w:hAnsi="Times New Roman" w:cs="Times New Roman"/>
      <w:sz w:val="24"/>
      <w:szCs w:val="20"/>
      <w:lang w:val="en-GB"/>
    </w:rPr>
  </w:style>
  <w:style w:type="paragraph" w:styleId="BodyText2">
    <w:name w:val="Body Text 2"/>
    <w:basedOn w:val="Normal"/>
    <w:link w:val="BodyText2Char"/>
    <w:rsid w:val="00AF0201"/>
    <w:pPr>
      <w:tabs>
        <w:tab w:val="left" w:pos="1080"/>
      </w:tabs>
      <w:spacing w:after="0" w:line="240" w:lineRule="auto"/>
      <w:jc w:val="both"/>
    </w:pPr>
    <w:rPr>
      <w:rFonts w:ascii="Times New Roman" w:eastAsia="Times New Roman" w:hAnsi="Times New Roman" w:cs="Times New Roman"/>
      <w:b/>
      <w:sz w:val="20"/>
      <w:szCs w:val="20"/>
      <w:lang w:val="en-GB"/>
    </w:rPr>
  </w:style>
  <w:style w:type="character" w:customStyle="1" w:styleId="BodyText2Char">
    <w:name w:val="Body Text 2 Char"/>
    <w:basedOn w:val="DefaultParagraphFont"/>
    <w:link w:val="BodyText2"/>
    <w:rsid w:val="00AF0201"/>
    <w:rPr>
      <w:rFonts w:ascii="Times New Roman" w:eastAsia="Times New Roman" w:hAnsi="Times New Roman" w:cs="Times New Roman"/>
      <w:b/>
      <w:sz w:val="20"/>
      <w:szCs w:val="20"/>
      <w:lang w:val="en-GB"/>
    </w:rPr>
  </w:style>
  <w:style w:type="paragraph" w:styleId="BodyText3">
    <w:name w:val="Body Text 3"/>
    <w:basedOn w:val="Normal"/>
    <w:link w:val="BodyText3Char"/>
    <w:rsid w:val="00AF0201"/>
    <w:pPr>
      <w:tabs>
        <w:tab w:val="left" w:pos="1080"/>
      </w:tabs>
      <w:spacing w:after="0" w:line="240" w:lineRule="auto"/>
    </w:pPr>
    <w:rPr>
      <w:rFonts w:ascii="Times New Roman" w:eastAsia="Times New Roman" w:hAnsi="Times New Roman" w:cs="Times New Roman"/>
      <w:b/>
      <w:sz w:val="20"/>
      <w:szCs w:val="20"/>
      <w:lang w:val="en-GB"/>
    </w:rPr>
  </w:style>
  <w:style w:type="character" w:customStyle="1" w:styleId="BodyText3Char">
    <w:name w:val="Body Text 3 Char"/>
    <w:basedOn w:val="DefaultParagraphFont"/>
    <w:link w:val="BodyText3"/>
    <w:rsid w:val="00AF0201"/>
    <w:rPr>
      <w:rFonts w:ascii="Times New Roman" w:eastAsia="Times New Roman" w:hAnsi="Times New Roman" w:cs="Times New Roman"/>
      <w:b/>
      <w:sz w:val="20"/>
      <w:szCs w:val="20"/>
      <w:lang w:val="en-GB"/>
    </w:rPr>
  </w:style>
  <w:style w:type="paragraph" w:styleId="BodyTextIndent">
    <w:name w:val="Body Text Indent"/>
    <w:basedOn w:val="Normal"/>
    <w:link w:val="BodyTextIndentChar"/>
    <w:rsid w:val="00AF0201"/>
    <w:pPr>
      <w:tabs>
        <w:tab w:val="left" w:pos="1080"/>
      </w:tabs>
      <w:spacing w:after="0" w:line="240" w:lineRule="auto"/>
      <w:ind w:left="-180"/>
    </w:pPr>
    <w:rPr>
      <w:rFonts w:ascii="Times New Roman" w:eastAsia="Times New Roman" w:hAnsi="Times New Roman" w:cs="Times New Roman"/>
      <w:b/>
      <w:szCs w:val="20"/>
      <w:lang w:val="en-GB"/>
    </w:rPr>
  </w:style>
  <w:style w:type="character" w:customStyle="1" w:styleId="BodyTextIndentChar">
    <w:name w:val="Body Text Indent Char"/>
    <w:basedOn w:val="DefaultParagraphFont"/>
    <w:link w:val="BodyTextIndent"/>
    <w:rsid w:val="00AF0201"/>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AF0201"/>
    <w:pPr>
      <w:tabs>
        <w:tab w:val="left" w:pos="720"/>
      </w:tabs>
      <w:spacing w:after="120" w:line="240" w:lineRule="auto"/>
      <w:ind w:left="720" w:hanging="720"/>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AF0201"/>
    <w:rPr>
      <w:rFonts w:ascii="Times New Roman" w:eastAsia="Times New Roman" w:hAnsi="Times New Roman" w:cs="Times New Roman"/>
      <w:sz w:val="24"/>
      <w:szCs w:val="20"/>
      <w:lang w:val="en-GB"/>
    </w:rPr>
  </w:style>
  <w:style w:type="paragraph" w:customStyle="1" w:styleId="nothing">
    <w:name w:val="nothing"/>
    <w:basedOn w:val="Normal"/>
    <w:rsid w:val="00AF0201"/>
    <w:pPr>
      <w:spacing w:after="0" w:line="240" w:lineRule="auto"/>
    </w:pPr>
    <w:rPr>
      <w:rFonts w:ascii="Times New Roman" w:eastAsia="MS Mincho" w:hAnsi="Times New Roman" w:cs="Times New Roman"/>
      <w:sz w:val="24"/>
      <w:szCs w:val="20"/>
      <w:lang w:val="en-GB"/>
    </w:rPr>
  </w:style>
  <w:style w:type="paragraph" w:styleId="BodyTextIndent3">
    <w:name w:val="Body Text Indent 3"/>
    <w:basedOn w:val="Normal"/>
    <w:link w:val="BodyTextIndent3Char"/>
    <w:rsid w:val="00AF0201"/>
    <w:pPr>
      <w:tabs>
        <w:tab w:val="left" w:pos="720"/>
      </w:tabs>
      <w:spacing w:after="120" w:line="240" w:lineRule="auto"/>
      <w:ind w:left="446" w:hanging="446"/>
      <w:jc w:val="both"/>
    </w:pPr>
    <w:rPr>
      <w:rFonts w:ascii="Times New Roman" w:eastAsia="Times New Roman" w:hAnsi="Times New Roman" w:cs="Times New Roman"/>
      <w:szCs w:val="20"/>
      <w:lang w:val="en-GB"/>
    </w:rPr>
  </w:style>
  <w:style w:type="character" w:customStyle="1" w:styleId="BodyTextIndent3Char">
    <w:name w:val="Body Text Indent 3 Char"/>
    <w:basedOn w:val="DefaultParagraphFont"/>
    <w:link w:val="BodyTextIndent3"/>
    <w:rsid w:val="00AF0201"/>
    <w:rPr>
      <w:rFonts w:ascii="Times New Roman" w:eastAsia="Times New Roman" w:hAnsi="Times New Roman" w:cs="Times New Roman"/>
      <w:szCs w:val="20"/>
      <w:lang w:val="en-GB"/>
    </w:rPr>
  </w:style>
  <w:style w:type="character" w:styleId="PageNumber">
    <w:name w:val="page number"/>
    <w:basedOn w:val="DefaultParagraphFont"/>
    <w:rsid w:val="00AF0201"/>
  </w:style>
  <w:style w:type="paragraph" w:customStyle="1" w:styleId="Default">
    <w:name w:val="Default"/>
    <w:rsid w:val="00AF020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aption">
    <w:name w:val="caption"/>
    <w:basedOn w:val="Normal"/>
    <w:next w:val="Normal"/>
    <w:qFormat/>
    <w:rsid w:val="00AF0201"/>
    <w:pPr>
      <w:spacing w:after="0" w:line="240" w:lineRule="auto"/>
    </w:pPr>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rsid w:val="00AF0201"/>
    <w:rPr>
      <w:sz w:val="16"/>
      <w:szCs w:val="16"/>
    </w:rPr>
  </w:style>
  <w:style w:type="paragraph" w:styleId="CommentText">
    <w:name w:val="annotation text"/>
    <w:basedOn w:val="Normal"/>
    <w:link w:val="CommentTextChar"/>
    <w:uiPriority w:val="99"/>
    <w:semiHidden/>
    <w:rsid w:val="00AF0201"/>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AF020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AF0201"/>
    <w:rPr>
      <w:b/>
      <w:bCs/>
    </w:rPr>
  </w:style>
  <w:style w:type="character" w:customStyle="1" w:styleId="CommentSubjectChar">
    <w:name w:val="Comment Subject Char"/>
    <w:basedOn w:val="CommentTextChar"/>
    <w:link w:val="CommentSubject"/>
    <w:uiPriority w:val="99"/>
    <w:semiHidden/>
    <w:rsid w:val="00AF0201"/>
    <w:rPr>
      <w:b/>
      <w:bCs/>
    </w:rPr>
  </w:style>
  <w:style w:type="table" w:styleId="TableGrid">
    <w:name w:val="Table Grid"/>
    <w:basedOn w:val="TableNormal"/>
    <w:uiPriority w:val="59"/>
    <w:rsid w:val="00AF0201"/>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F0201"/>
    <w:rPr>
      <w:color w:val="0000FF" w:themeColor="hyperlink"/>
      <w:u w:val="single"/>
    </w:rPr>
  </w:style>
  <w:style w:type="paragraph" w:styleId="NormalWeb">
    <w:name w:val="Normal (Web)"/>
    <w:basedOn w:val="Normal"/>
    <w:uiPriority w:val="99"/>
    <w:unhideWhenUsed/>
    <w:rsid w:val="00AF020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F0201"/>
    <w:rPr>
      <w:b/>
      <w:bCs/>
    </w:rPr>
  </w:style>
  <w:style w:type="paragraph" w:styleId="Revision">
    <w:name w:val="Revision"/>
    <w:hidden/>
    <w:uiPriority w:val="99"/>
    <w:semiHidden/>
    <w:rsid w:val="00AF0201"/>
    <w:pPr>
      <w:spacing w:after="0" w:line="240" w:lineRule="auto"/>
    </w:pPr>
  </w:style>
  <w:style w:type="paragraph" w:styleId="ListParagraph">
    <w:name w:val="List Paragraph"/>
    <w:basedOn w:val="Normal"/>
    <w:uiPriority w:val="34"/>
    <w:qFormat/>
    <w:rsid w:val="00AE49C2"/>
    <w:pPr>
      <w:spacing w:after="0" w:line="240" w:lineRule="auto"/>
      <w:ind w:left="720"/>
      <w:contextualSpacing/>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98A6-A5FE-4C93-8A81-27BBA1CB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2583</Words>
  <Characters>14727</Characters>
  <Application>Microsoft Office Word</Application>
  <DocSecurity>0</DocSecurity>
  <Lines>122</Lines>
  <Paragraphs>34</Paragraphs>
  <ScaleCrop>false</ScaleCrop>
  <Company/>
  <LinksUpToDate>false</LinksUpToDate>
  <CharactersWithSpaces>17276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2013-07-31T04:30:00Z</dcterms:created>
  <dcterms:modified xsi:type="dcterms:W3CDTF">2013-07-31T04:30:00Z</dcterms:modified>
</cp:coreProperties>
</file>